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sz w:val="72"/>
          <w:szCs w:val="72"/>
        </w:rPr>
      </w:pPr>
    </w:p>
    <w:p>
      <w:pPr>
        <w:rPr>
          <w:sz w:val="52"/>
          <w:szCs w:val="52"/>
        </w:rPr>
      </w:pPr>
    </w:p>
    <w:p>
      <w:pPr>
        <w:rPr>
          <w:sz w:val="52"/>
          <w:szCs w:val="52"/>
        </w:rPr>
      </w:pPr>
    </w:p>
    <w:p>
      <w:pPr>
        <w:rPr>
          <w:sz w:val="52"/>
          <w:szCs w:val="52"/>
        </w:rPr>
      </w:pPr>
    </w:p>
    <w:p>
      <w:pPr>
        <w:jc w:val="center"/>
        <w:rPr>
          <w:rFonts w:hint="default" w:eastAsia="等线 Light" w:asciiTheme="majorEastAsia" w:hAnsiTheme="majorEastAsia"/>
          <w:b/>
          <w:color w:val="0070C0"/>
          <w:sz w:val="52"/>
          <w:szCs w:val="52"/>
          <w:lang w:val="en-US" w:eastAsia="zh-CN"/>
        </w:rPr>
      </w:pPr>
      <w:r>
        <w:rPr>
          <w:rFonts w:hint="eastAsia" w:ascii="等线 Light" w:hAnsi="等线 Light" w:eastAsia="等线 Light"/>
          <w:b/>
          <w:color w:val="0070C0"/>
          <w:sz w:val="52"/>
          <w:szCs w:val="52"/>
          <w:lang w:val="en-US" w:eastAsia="zh-CN"/>
        </w:rPr>
        <w:t>智慧胸痛中心云平台</w:t>
      </w:r>
    </w:p>
    <w:p>
      <w:pPr>
        <w:jc w:val="center"/>
        <w:rPr>
          <w:rFonts w:asciiTheme="majorEastAsia" w:hAnsiTheme="majorEastAsia" w:eastAsiaTheme="majorEastAsia"/>
          <w:b/>
          <w:color w:val="0070C0"/>
          <w:sz w:val="36"/>
          <w:szCs w:val="36"/>
        </w:rPr>
      </w:pPr>
      <w:r>
        <w:rPr>
          <w:rFonts w:hint="eastAsia" w:asciiTheme="majorEastAsia" w:hAnsiTheme="majorEastAsia" w:eastAsiaTheme="majorEastAsia"/>
          <w:b/>
          <w:color w:val="0070C0"/>
          <w:sz w:val="52"/>
          <w:szCs w:val="52"/>
          <w:lang w:val="en-US" w:eastAsia="zh-CN"/>
        </w:rPr>
        <w:t>功能</w:t>
      </w:r>
      <w:r>
        <w:rPr>
          <w:rFonts w:asciiTheme="majorEastAsia" w:hAnsiTheme="majorEastAsia" w:eastAsiaTheme="majorEastAsia"/>
          <w:b/>
          <w:color w:val="0070C0"/>
          <w:sz w:val="52"/>
          <w:szCs w:val="52"/>
        </w:rPr>
        <w:t>参数</w:t>
      </w:r>
    </w:p>
    <w:p>
      <w:pPr>
        <w:rPr>
          <w:sz w:val="52"/>
          <w:szCs w:val="52"/>
        </w:rPr>
      </w:pPr>
    </w:p>
    <w:p>
      <w:pPr>
        <w:rPr>
          <w:sz w:val="52"/>
          <w:szCs w:val="52"/>
        </w:rPr>
      </w:pPr>
    </w:p>
    <w:p>
      <w:pPr>
        <w:rPr>
          <w:sz w:val="52"/>
          <w:szCs w:val="52"/>
        </w:rPr>
      </w:pPr>
    </w:p>
    <w:p>
      <w:pPr>
        <w:rPr>
          <w:sz w:val="52"/>
          <w:szCs w:val="52"/>
        </w:rPr>
      </w:pPr>
    </w:p>
    <w:p>
      <w:pPr>
        <w:rPr>
          <w:sz w:val="52"/>
          <w:szCs w:val="52"/>
        </w:rPr>
      </w:pPr>
    </w:p>
    <w:p>
      <w:pPr>
        <w:rPr>
          <w:sz w:val="52"/>
          <w:szCs w:val="52"/>
        </w:rPr>
      </w:pPr>
    </w:p>
    <w:p>
      <w:pPr>
        <w:jc w:val="center"/>
        <w:rPr>
          <w:rFonts w:asciiTheme="minorEastAsia" w:hAnsiTheme="minorEastAsia"/>
          <w:color w:val="0070C0"/>
          <w:sz w:val="32"/>
          <w:szCs w:val="32"/>
        </w:rPr>
      </w:pPr>
      <w:r>
        <w:rPr>
          <w:rFonts w:asciiTheme="minorEastAsia" w:hAnsiTheme="minorEastAsia"/>
          <w:color w:val="0070C0"/>
          <w:sz w:val="32"/>
          <w:szCs w:val="32"/>
        </w:rPr>
        <w:fldChar w:fldCharType="begin"/>
      </w:r>
      <w:r>
        <w:rPr>
          <w:rFonts w:asciiTheme="minorEastAsia" w:hAnsiTheme="minorEastAsia"/>
          <w:color w:val="0070C0"/>
          <w:sz w:val="32"/>
          <w:szCs w:val="32"/>
        </w:rPr>
        <w:instrText xml:space="preserve"> </w:instrText>
      </w:r>
      <w:r>
        <w:rPr>
          <w:rFonts w:hint="eastAsia" w:asciiTheme="minorEastAsia" w:hAnsiTheme="minorEastAsia"/>
          <w:color w:val="0070C0"/>
          <w:sz w:val="32"/>
          <w:szCs w:val="32"/>
        </w:rPr>
        <w:instrText xml:space="preserve">TIME \@ "yyyy年M月"</w:instrText>
      </w:r>
      <w:r>
        <w:rPr>
          <w:rFonts w:asciiTheme="minorEastAsia" w:hAnsiTheme="minorEastAsia"/>
          <w:color w:val="0070C0"/>
          <w:sz w:val="32"/>
          <w:szCs w:val="32"/>
        </w:rPr>
        <w:instrText xml:space="preserve"> </w:instrText>
      </w:r>
      <w:r>
        <w:rPr>
          <w:rFonts w:asciiTheme="minorEastAsia" w:hAnsiTheme="minorEastAsia"/>
          <w:color w:val="0070C0"/>
          <w:sz w:val="32"/>
          <w:szCs w:val="32"/>
        </w:rPr>
        <w:fldChar w:fldCharType="separate"/>
      </w:r>
      <w:r>
        <w:rPr>
          <w:rFonts w:hint="eastAsia" w:asciiTheme="minorEastAsia" w:hAnsiTheme="minorEastAsia"/>
          <w:color w:val="0070C0"/>
          <w:sz w:val="32"/>
          <w:szCs w:val="32"/>
        </w:rPr>
        <w:t>2025年4月</w:t>
      </w:r>
      <w:r>
        <w:rPr>
          <w:rFonts w:asciiTheme="minorEastAsia" w:hAnsiTheme="minorEastAsia"/>
          <w:color w:val="0070C0"/>
          <w:sz w:val="32"/>
          <w:szCs w:val="32"/>
        </w:rPr>
        <w:fldChar w:fldCharType="end"/>
      </w:r>
    </w:p>
    <w:p>
      <w:pPr>
        <w:rPr>
          <w:rFonts w:asciiTheme="minorEastAsia" w:hAnsiTheme="minorEastAsia"/>
          <w:color w:val="0070C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4"/>
        <w:rPr>
          <w:lang w:val="zh-CN"/>
        </w:rPr>
      </w:pPr>
      <w:bookmarkStart w:id="0" w:name="_Toc383674922"/>
      <w:bookmarkStart w:id="1" w:name="_Toc383437786"/>
      <w:bookmarkStart w:id="2" w:name="_Toc383616608"/>
      <w:bookmarkStart w:id="3" w:name="_Toc383615707"/>
      <w:bookmarkStart w:id="4" w:name="_Toc395172794"/>
      <w:bookmarkStart w:id="5" w:name="_Toc382564481"/>
      <w:bookmarkStart w:id="6" w:name="_Toc383676330"/>
      <w:r>
        <w:rPr>
          <w:rFonts w:hint="eastAsia"/>
          <w:lang w:val="en-US" w:eastAsia="zh-CN"/>
        </w:rPr>
        <w:t>功能参数</w:t>
      </w:r>
    </w:p>
    <w:p>
      <w:pPr>
        <w:pStyle w:val="5"/>
        <w:rPr>
          <w:lang w:val="zh-CN"/>
        </w:rPr>
      </w:pPr>
      <w:r>
        <w:rPr>
          <w:rFonts w:hint="eastAsia"/>
          <w:lang w:val="en-US" w:eastAsia="zh-CN"/>
        </w:rPr>
        <w:t>智慧胸痛中心云平台</w:t>
      </w:r>
    </w:p>
    <w:p>
      <w:pPr>
        <w:pStyle w:val="6"/>
      </w:pPr>
      <w:r>
        <w:rPr>
          <w:rFonts w:hint="eastAsia"/>
          <w:lang w:val="en-US" w:eastAsia="zh-CN"/>
        </w:rPr>
        <w:t>数据直报</w:t>
      </w:r>
    </w:p>
    <w:tbl>
      <w:tblPr>
        <w:tblStyle w:val="20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9"/>
        <w:gridCol w:w="76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cs="宋体"/>
                <w:b/>
                <w:bCs/>
                <w:color w:val="000000"/>
                <w:kern w:val="0"/>
                <w:szCs w:val="21"/>
              </w:rPr>
              <w:t>功能名称</w:t>
            </w:r>
          </w:p>
        </w:tc>
        <w:tc>
          <w:tcPr>
            <w:tcW w:w="76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cs="宋体"/>
                <w:b/>
                <w:bCs/>
                <w:color w:val="000000"/>
                <w:kern w:val="0"/>
                <w:szCs w:val="21"/>
              </w:rPr>
              <w:t>技术和性能参数需求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29" w:type="dxa"/>
            <w:shd w:val="clear" w:color="auto" w:fill="auto"/>
            <w:vAlign w:val="center"/>
          </w:tcPr>
          <w:p>
            <w:pPr>
              <w:widowControl/>
              <w:rPr>
                <w:rFonts w:hint="default" w:ascii="仿宋" w:hAnsi="仿宋" w:cs="宋体" w:eastAsiaTheme="minorEastAsia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基本信息</w:t>
            </w:r>
          </w:p>
        </w:tc>
        <w:tc>
          <w:tcPr>
            <w:tcW w:w="7668" w:type="dxa"/>
            <w:shd w:val="clear" w:color="auto" w:fill="auto"/>
            <w:vAlign w:val="center"/>
          </w:tcPr>
          <w:p>
            <w:r>
              <w:rPr>
                <w:rFonts w:hint="eastAsia"/>
              </w:rPr>
              <w:t>支持登记患者的基本信息，包含：患者姓名、来院方式、首次医疗接触时间、性别、证件类型、证件号、出生日期、年龄、发病地址、医保类型、医保编号等信息；</w:t>
            </w:r>
          </w:p>
          <w:p>
            <w:r>
              <w:rPr>
                <w:rFonts w:hint="eastAsia"/>
              </w:rPr>
              <w:t>支持快速扫描，能够从患者身份证、医保卡中快速读取患者基本资料；</w:t>
            </w:r>
          </w:p>
          <w:p>
            <w:r>
              <w:rPr>
                <w:rFonts w:hint="eastAsia"/>
              </w:rPr>
              <w:t>支持发病地址的定位；</w:t>
            </w:r>
          </w:p>
          <w:p>
            <w:r>
              <w:rPr>
                <w:rFonts w:hint="eastAsia"/>
              </w:rPr>
              <w:t>支持直接手工录入、修改患者信息；</w:t>
            </w:r>
          </w:p>
          <w:p>
            <w:pPr>
              <w:widowControl/>
              <w:rPr>
                <w:rFonts w:ascii="仿宋" w:hAnsi="仿宋" w:cs="宋体"/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>支持与中国胸痛中心填报平台同步</w:t>
            </w:r>
            <w: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29" w:type="dxa"/>
            <w:shd w:val="clear" w:color="auto" w:fill="auto"/>
            <w:vAlign w:val="center"/>
          </w:tcPr>
          <w:p>
            <w:pPr>
              <w:widowControl/>
              <w:rPr>
                <w:rFonts w:hint="default" w:ascii="仿宋" w:hAnsi="仿宋" w:cs="宋体" w:eastAsiaTheme="minorEastAsia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院前急救</w:t>
            </w:r>
          </w:p>
        </w:tc>
        <w:tc>
          <w:tcPr>
            <w:tcW w:w="7668" w:type="dxa"/>
            <w:shd w:val="clear" w:color="auto" w:fill="auto"/>
            <w:vAlign w:val="center"/>
          </w:tcPr>
          <w:p>
            <w:pPr>
              <w:widowControl/>
              <w:ind w:leftChars="-10" w:hanging="21" w:hangingChars="10"/>
              <w:jc w:val="left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支持记录院前接诊：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 xml:space="preserve">      1）发病时间。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 xml:space="preserve">      2）呼救时间。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 xml:space="preserve">      3）出车单位。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 xml:space="preserve">      4）医护人员。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 xml:space="preserve">      5）是否转送上级单位。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支持记录院前体征，包括：意识、呼吸、脉搏、心率、血压、体温等信息；</w:t>
            </w:r>
          </w:p>
          <w:p>
            <w:pPr>
              <w:widowControl/>
              <w:ind w:leftChars="-10" w:hanging="21" w:hangingChars="10"/>
              <w:jc w:val="left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支持院前心电图的上传，支持登记远程心电图的传输时间和传输方式；</w:t>
            </w:r>
          </w:p>
          <w:p>
            <w:pPr>
              <w:widowControl/>
              <w:ind w:leftChars="-10" w:hanging="21" w:hangingChars="10"/>
              <w:jc w:val="left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支持记录是否远程会诊和双绕；</w:t>
            </w:r>
          </w:p>
          <w:p>
            <w:pPr>
              <w:widowControl/>
              <w:ind w:leftChars="-10" w:hanging="21" w:hangingChars="10"/>
              <w:jc w:val="left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支持记录院前初步诊断；</w:t>
            </w:r>
          </w:p>
          <w:p>
            <w:pPr>
              <w:widowControl/>
              <w:ind w:leftChars="-10" w:hanging="21" w:hangingChars="10"/>
              <w:jc w:val="left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支持记录双抗治疗；</w:t>
            </w:r>
          </w:p>
          <w:p>
            <w:pPr>
              <w:widowControl/>
              <w:ind w:leftChars="-10" w:hanging="21" w:hangingChars="10"/>
              <w:jc w:val="left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支持记录院前溶栓治疗；</w:t>
            </w:r>
          </w:p>
          <w:p>
            <w:pPr>
              <w:widowControl/>
              <w:ind w:leftChars="-10" w:hanging="21" w:hangingChars="10"/>
              <w:jc w:val="left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支持记录到达医院大门时间；</w:t>
            </w:r>
          </w:p>
          <w:p>
            <w:pPr>
              <w:widowControl/>
              <w:ind w:leftChars="-10" w:hanging="21" w:hangingChars="10"/>
              <w:jc w:val="left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支持直接手工录入、修改患者信息；</w:t>
            </w:r>
          </w:p>
          <w:p>
            <w:pPr>
              <w:widowControl/>
              <w:rPr>
                <w:rFonts w:hint="eastAsia" w:ascii="仿宋" w:hAnsi="仿宋" w:cs="宋体"/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>支持与中国胸痛中心填报平台同步</w:t>
            </w:r>
            <w: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29" w:type="dxa"/>
            <w:shd w:val="clear" w:color="auto" w:fill="auto"/>
            <w:vAlign w:val="center"/>
          </w:tcPr>
          <w:p>
            <w:pPr>
              <w:widowControl/>
              <w:rPr>
                <w:rFonts w:hint="eastAsia" w:ascii="仿宋" w:hAnsi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2"/>
              </w:rPr>
              <w:t>急诊分诊</w:t>
            </w:r>
          </w:p>
        </w:tc>
        <w:tc>
          <w:tcPr>
            <w:tcW w:w="7668" w:type="dxa"/>
            <w:shd w:val="clear" w:color="auto" w:fill="auto"/>
            <w:vAlign w:val="center"/>
          </w:tcPr>
          <w:p>
            <w:pPr>
              <w:widowControl/>
              <w:ind w:leftChars="-10" w:hanging="21" w:hangingChars="10"/>
              <w:jc w:val="left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支持登记患者接诊信息，包括：门诊号、主诉、病情评估、评估明细、院内首诊医师接诊时间等信息；</w:t>
            </w:r>
          </w:p>
          <w:p>
            <w:pPr>
              <w:widowControl/>
              <w:ind w:leftChars="-10" w:hanging="21" w:hangingChars="10"/>
              <w:jc w:val="left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支持记录院内生命体征，包括：意识、呼吸、脉搏、心率、血压、体温等信息；</w:t>
            </w:r>
          </w:p>
          <w:p>
            <w:pPr>
              <w:widowControl/>
              <w:ind w:leftChars="-10" w:hanging="21" w:hangingChars="10"/>
              <w:jc w:val="left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支持记录分诊结果和患者去向；</w:t>
            </w:r>
          </w:p>
          <w:p>
            <w:pPr>
              <w:widowControl/>
              <w:ind w:leftChars="-10" w:hanging="21" w:hangingChars="10"/>
              <w:jc w:val="left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支持直接手工录入、修改患者信息；</w:t>
            </w:r>
          </w:p>
          <w:p>
            <w:pPr>
              <w:widowControl/>
              <w:rPr>
                <w:rFonts w:hint="eastAsia" w:ascii="仿宋" w:hAnsi="仿宋" w:cs="宋体"/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>支持中国胸痛中心填报平台同步</w:t>
            </w:r>
            <w: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29" w:type="dxa"/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2"/>
              </w:rPr>
              <w:t>检验检查</w:t>
            </w:r>
          </w:p>
        </w:tc>
        <w:tc>
          <w:tcPr>
            <w:tcW w:w="7668" w:type="dxa"/>
            <w:shd w:val="clear" w:color="auto" w:fill="auto"/>
            <w:vAlign w:val="top"/>
          </w:tcPr>
          <w:p>
            <w:pPr>
              <w:widowControl/>
              <w:ind w:leftChars="-10" w:hanging="21" w:hangingChars="10"/>
              <w:jc w:val="left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支持院内心电图的拍照上传，支持登记远程心电图的接收时间和传输方式，是否远程会诊和双绕由院前急救同步信息</w:t>
            </w:r>
          </w:p>
          <w:p>
            <w:pPr>
              <w:widowControl/>
              <w:ind w:leftChars="-10" w:hanging="21" w:hangingChars="10"/>
              <w:jc w:val="left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支持记录检查，包括：肌钙蛋白和实验室检查；</w:t>
            </w:r>
          </w:p>
          <w:p>
            <w:pPr>
              <w:widowControl/>
              <w:ind w:leftChars="-10" w:hanging="21" w:hangingChars="10"/>
              <w:jc w:val="left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支持记录是否远程会诊和双绕；</w:t>
            </w:r>
          </w:p>
          <w:p>
            <w:pPr>
              <w:widowControl/>
              <w:ind w:leftChars="-10" w:hanging="21" w:hangingChars="10"/>
              <w:jc w:val="left"/>
            </w:pPr>
            <w:r>
              <w:rPr>
                <w:rFonts w:hint="eastAsia"/>
              </w:rPr>
              <w:t>支持记录院前初步诊断，对患者进行心功能分级；</w:t>
            </w:r>
          </w:p>
          <w:p>
            <w:pPr>
              <w:widowControl/>
              <w:ind w:leftChars="-10" w:hanging="21" w:hangingChars="10"/>
              <w:jc w:val="left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支持直接手工录入、修改患者信息；</w:t>
            </w:r>
          </w:p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支持与中国胸痛中心填报平台同步</w:t>
            </w:r>
            <w: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2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2"/>
              </w:rPr>
              <w:t>院内诊疗</w:t>
            </w:r>
          </w:p>
        </w:tc>
        <w:tc>
          <w:tcPr>
            <w:tcW w:w="7668" w:type="dxa"/>
            <w:shd w:val="clear" w:color="auto" w:fill="auto"/>
            <w:vAlign w:val="top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支持记录用药情况，包括：双抗给药、术前抗凝、他汀治疗、β受体阻滞剂等使用情况，双抗情况可由院前急救同步</w:t>
            </w:r>
          </w:p>
          <w:p>
            <w:pPr>
              <w:widowControl/>
              <w:ind w:leftChars="-10" w:hanging="21" w:hangingChars="10"/>
              <w:jc w:val="left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支持选择再灌注策略；</w:t>
            </w:r>
          </w:p>
          <w:p>
            <w:pPr>
              <w:widowControl/>
              <w:ind w:leftChars="-10" w:hanging="21" w:hangingChars="10"/>
              <w:jc w:val="left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支持直接手工录入、修改患者信息；</w:t>
            </w:r>
          </w:p>
          <w:p>
            <w:pP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</w:rPr>
              <w:t>支持与中国胸痛中心填报平台同步</w:t>
            </w:r>
            <w: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2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2"/>
              </w:rPr>
              <w:t>介入手术</w:t>
            </w:r>
          </w:p>
        </w:tc>
        <w:tc>
          <w:tcPr>
            <w:tcW w:w="7668" w:type="dxa"/>
            <w:shd w:val="clear" w:color="auto" w:fill="auto"/>
            <w:vAlign w:val="top"/>
          </w:tcPr>
          <w:p>
            <w:r>
              <w:rPr>
                <w:rFonts w:hint="eastAsia"/>
              </w:rPr>
              <w:t>支持记录介入手术的情况，包括：导管室激活时间、穿刺时间、造影时间、T</w:t>
            </w:r>
            <w:r>
              <w:t>IMI</w:t>
            </w:r>
            <w:r>
              <w:rPr>
                <w:rFonts w:hint="eastAsia"/>
              </w:rPr>
              <w:t>血流等级、抗凝药物、D</w:t>
            </w:r>
            <w:r>
              <w:t>2W</w:t>
            </w:r>
            <w:r>
              <w:rPr>
                <w:rFonts w:hint="eastAsia"/>
              </w:rPr>
              <w:t>等信息；</w:t>
            </w:r>
          </w:p>
          <w:p>
            <w:r>
              <w:rPr>
                <w:rFonts w:hint="eastAsia"/>
              </w:rPr>
              <w:t>支持记录冠脉造影情况；</w:t>
            </w:r>
          </w:p>
          <w:p>
            <w:pPr>
              <w:widowControl/>
              <w:ind w:leftChars="-10" w:hanging="21" w:hangingChars="10"/>
              <w:jc w:val="left"/>
            </w:pPr>
            <w:r>
              <w:rPr>
                <w:rFonts w:hint="eastAsia"/>
              </w:rPr>
              <w:t>支持记录手术器械使用情况；</w:t>
            </w:r>
          </w:p>
          <w:p>
            <w:pPr>
              <w:widowControl/>
              <w:ind w:leftChars="-10" w:hanging="21" w:hangingChars="10"/>
              <w:jc w:val="left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支持直接手工录入、修改患者信息；</w:t>
            </w:r>
          </w:p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支持中国胸痛中心填报平台同步</w:t>
            </w:r>
            <w: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2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2"/>
              </w:rPr>
              <w:t>患者转归</w:t>
            </w:r>
          </w:p>
        </w:tc>
        <w:tc>
          <w:tcPr>
            <w:tcW w:w="7668" w:type="dxa"/>
            <w:shd w:val="clear" w:color="auto" w:fill="auto"/>
            <w:vAlign w:val="top"/>
          </w:tcPr>
          <w:p>
            <w:r>
              <w:rPr>
                <w:rFonts w:hint="eastAsia"/>
              </w:rPr>
              <w:t>支持登记患者的出院诊断，包括：住院号、出院诊断、C</w:t>
            </w:r>
            <w:r>
              <w:t>OVIN-19</w:t>
            </w:r>
            <w:r>
              <w:rPr>
                <w:rFonts w:hint="eastAsia"/>
              </w:rPr>
              <w:t>等信息；</w:t>
            </w:r>
          </w:p>
          <w:p>
            <w:r>
              <w:rPr>
                <w:rFonts w:hint="eastAsia"/>
              </w:rPr>
              <w:t>支持记录患者住院期间的用药情况；</w:t>
            </w:r>
          </w:p>
          <w:p>
            <w:pPr>
              <w:widowControl/>
              <w:ind w:leftChars="-10" w:hanging="21" w:hangingChars="10"/>
              <w:jc w:val="left"/>
            </w:pPr>
            <w:r>
              <w:rPr>
                <w:rFonts w:hint="eastAsia"/>
              </w:rPr>
              <w:t>支持登记患者的出院信息，包括住院天数、总费用、出院或3</w:t>
            </w:r>
            <w:r>
              <w:t>0</w:t>
            </w:r>
            <w:r>
              <w:rPr>
                <w:rFonts w:hint="eastAsia"/>
              </w:rPr>
              <w:t>天转归情况等信息，记录患者在本院治疗后的情况；</w:t>
            </w:r>
          </w:p>
          <w:p>
            <w:pPr>
              <w:widowControl/>
              <w:ind w:leftChars="-10" w:hanging="21" w:hangingChars="10"/>
              <w:jc w:val="left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支持直接手工录入、修改患者信息；</w:t>
            </w:r>
          </w:p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支持中国胸痛中心填报平台同步</w:t>
            </w:r>
            <w: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2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2"/>
              </w:rPr>
              <w:t>患者列表</w:t>
            </w:r>
          </w:p>
        </w:tc>
        <w:tc>
          <w:tcPr>
            <w:tcW w:w="7668" w:type="dxa"/>
            <w:shd w:val="clear" w:color="auto" w:fill="auto"/>
            <w:vAlign w:val="top"/>
          </w:tcPr>
          <w:p>
            <w:r>
              <w:rPr>
                <w:rFonts w:hint="eastAsia"/>
              </w:rPr>
              <w:t>提供患者列表包含基本信息、建档时间、来院方式、诊断等内容；</w:t>
            </w:r>
          </w:p>
          <w:p>
            <w:r>
              <w:rPr>
                <w:rFonts w:hint="eastAsia"/>
              </w:rPr>
              <w:t>支持筛选查找；</w:t>
            </w:r>
          </w:p>
          <w:p>
            <w:pPr>
              <w:widowControl/>
              <w:ind w:leftChars="-10" w:hanging="21" w:hangingChars="10"/>
              <w:jc w:val="left"/>
            </w:pPr>
            <w:r>
              <w:rPr>
                <w:rFonts w:hint="eastAsia"/>
              </w:rPr>
              <w:t>按照填报中、待审核、待存档、已归档分类；</w:t>
            </w:r>
          </w:p>
          <w:p>
            <w:pPr>
              <w:widowControl/>
              <w:ind w:leftChars="-10" w:hanging="21" w:hangingChars="10"/>
              <w:jc w:val="left"/>
            </w:pPr>
            <w:r>
              <w:rPr>
                <w:rFonts w:hint="eastAsia"/>
              </w:rPr>
              <w:t>支持病例的保存、提交、审核、归档、通过和驳回；</w:t>
            </w:r>
          </w:p>
          <w:p>
            <w:pPr>
              <w:widowControl/>
              <w:ind w:leftChars="-10" w:hanging="21" w:hangingChars="10"/>
              <w:jc w:val="left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支持直接手工录入、修改患者信息；</w:t>
            </w:r>
          </w:p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支持中国胸痛中心填报平台同步</w:t>
            </w:r>
            <w: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2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2"/>
              </w:rPr>
              <w:t>默认</w:t>
            </w: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2"/>
                <w:lang w:val="en-US" w:eastAsia="zh-CN"/>
              </w:rPr>
              <w:t>模板</w:t>
            </w:r>
          </w:p>
        </w:tc>
        <w:tc>
          <w:tcPr>
            <w:tcW w:w="7668" w:type="dxa"/>
            <w:shd w:val="clear" w:color="auto" w:fill="auto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可设置默认</w:t>
            </w:r>
            <w:r>
              <w:rPr>
                <w:rFonts w:hint="eastAsia"/>
                <w:lang w:val="en-US" w:eastAsia="zh-CN"/>
              </w:rPr>
              <w:t>模板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  <w:lang w:val="en-US" w:eastAsia="zh-CN"/>
              </w:rPr>
              <w:t>支持</w:t>
            </w:r>
            <w:r>
              <w:rPr>
                <w:rFonts w:hint="eastAsia"/>
              </w:rPr>
              <w:t>双抗、住院期间用药、抗凝药物、出院带药、检查检验、网络医院和医护列表</w:t>
            </w:r>
            <w:r>
              <w:rPr>
                <w:rFonts w:hint="eastAsia"/>
                <w:lang w:val="en-US" w:eastAsia="zh-CN"/>
              </w:rPr>
              <w:t>默认模板，支持快速模板填报。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2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kern w:val="0"/>
                <w:sz w:val="22"/>
                <w:szCs w:val="22"/>
                <w:highlight w:val="yellow"/>
                <w:lang w:val="en-US" w:eastAsia="zh-CN" w:bidi="ar-SA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2"/>
              </w:rPr>
              <w:t>病例建档和删除</w:t>
            </w:r>
          </w:p>
        </w:tc>
        <w:tc>
          <w:tcPr>
            <w:tcW w:w="7668" w:type="dxa"/>
            <w:shd w:val="clear" w:color="auto" w:fill="auto"/>
            <w:vAlign w:val="center"/>
          </w:tcPr>
          <w:p>
            <w:r>
              <w:rPr>
                <w:rFonts w:hint="eastAsia"/>
              </w:rPr>
              <w:t>A</w:t>
            </w:r>
            <w:r>
              <w:t>PP</w:t>
            </w:r>
            <w:r>
              <w:rPr>
                <w:rFonts w:hint="eastAsia"/>
              </w:rPr>
              <w:t>端新增建档病例，中国胸痛中心填报平台也会同步新增病例。</w:t>
            </w:r>
          </w:p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highlight w:val="yellow"/>
                <w:lang w:val="en-US" w:eastAsia="zh-CN" w:bidi="ar-SA"/>
              </w:rPr>
            </w:pPr>
            <w:r>
              <w:rPr>
                <w:rFonts w:hint="eastAsia"/>
              </w:rPr>
              <w:t>A</w:t>
            </w:r>
            <w:r>
              <w:t>PP</w:t>
            </w:r>
            <w:r>
              <w:rPr>
                <w:rFonts w:hint="eastAsia"/>
              </w:rPr>
              <w:t>端删除病例，中国胸痛中心填报平台也会同步删除病例。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2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2"/>
              </w:rPr>
              <w:t>分场景填报</w:t>
            </w:r>
          </w:p>
        </w:tc>
        <w:tc>
          <w:tcPr>
            <w:tcW w:w="7668" w:type="dxa"/>
            <w:shd w:val="clear" w:color="auto" w:fill="auto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支持进行分场景填报，设置不同角色，</w:t>
            </w:r>
            <w:r>
              <w:rPr>
                <w:rFonts w:hint="eastAsia"/>
                <w:highlight w:val="none"/>
              </w:rPr>
              <w:t>如</w:t>
            </w:r>
            <w:r>
              <w:rPr>
                <w:rFonts w:hint="eastAsia"/>
              </w:rPr>
              <w:t>院前急救、急诊接诊、心内科、导管室，包括内容：患者基本信息、地址定位、院前急救</w:t>
            </w:r>
            <w:r>
              <w:t>-呼救120</w:t>
            </w:r>
            <w:r>
              <w:rPr>
                <w:rFonts w:hint="eastAsia"/>
              </w:rPr>
              <w:t>、院前急救</w:t>
            </w:r>
            <w:r>
              <w:t>-转院</w:t>
            </w:r>
            <w:r>
              <w:rPr>
                <w:rFonts w:hint="eastAsia"/>
              </w:rPr>
              <w:t>、急诊分诊、检验检查、院内诊疗、介入手术、患者转归、院前院内信息同步、心电图、肌钙蛋白、</w:t>
            </w:r>
            <w:r>
              <w:t>Grace评分自动分层</w:t>
            </w:r>
            <w:r>
              <w:rPr>
                <w:rFonts w:hint="eastAsia"/>
              </w:rPr>
              <w:t>、入路等信息。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2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2"/>
              </w:rPr>
              <w:t>时间采集</w:t>
            </w:r>
          </w:p>
        </w:tc>
        <w:tc>
          <w:tcPr>
            <w:tcW w:w="7668" w:type="dxa"/>
            <w:shd w:val="clear" w:color="auto" w:fill="auto"/>
            <w:vAlign w:val="top"/>
          </w:tcPr>
          <w:p>
            <w:r>
              <w:rPr>
                <w:rFonts w:hint="eastAsia"/>
              </w:rPr>
              <w:t>根据账户权限和角色，显示时间采集模块；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快速点选采集当前时间，可修改时间，修改后可同步至病例编辑模块和中国胸痛中心填报平台。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2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2"/>
              </w:rPr>
              <w:t>时间轴</w:t>
            </w:r>
          </w:p>
        </w:tc>
        <w:tc>
          <w:tcPr>
            <w:tcW w:w="7668" w:type="dxa"/>
            <w:shd w:val="clear" w:color="auto" w:fill="auto"/>
            <w:vAlign w:val="top"/>
          </w:tcPr>
          <w:p>
            <w:r>
              <w:rPr>
                <w:rFonts w:hint="eastAsia"/>
              </w:rPr>
              <w:t>呈现单病例全流程救治流程的时间轴，显示核心指标时间如S</w:t>
            </w:r>
            <w:r>
              <w:t>2FMC</w:t>
            </w:r>
            <w:r>
              <w:rPr>
                <w:rFonts w:hint="eastAsia"/>
              </w:rPr>
              <w:t>、F</w:t>
            </w:r>
            <w:r>
              <w:t>MC2ECG</w:t>
            </w:r>
            <w:r>
              <w:rPr>
                <w:rFonts w:hint="eastAsia"/>
              </w:rPr>
              <w:t>、D</w:t>
            </w:r>
            <w:r>
              <w:t>2W</w:t>
            </w:r>
            <w:r>
              <w:rPr>
                <w:rFonts w:hint="eastAsia"/>
              </w:rPr>
              <w:t>、F</w:t>
            </w:r>
            <w:r>
              <w:t>MC2W</w:t>
            </w:r>
            <w:r>
              <w:rPr>
                <w:rFonts w:hint="eastAsia"/>
              </w:rPr>
              <w:t>和D</w:t>
            </w:r>
            <w:r>
              <w:t>2N</w:t>
            </w:r>
            <w:r>
              <w:rPr>
                <w:rFonts w:hint="eastAsia"/>
              </w:rPr>
              <w:t>时间；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支持时间轴中时间差值计算，时间轴中更改时间值，同步至病例编辑模块、时间采集模块和中国胸痛中心填报平台。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2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2"/>
              </w:rPr>
              <w:t>单病例分析</w:t>
            </w:r>
          </w:p>
        </w:tc>
        <w:tc>
          <w:tcPr>
            <w:tcW w:w="7668" w:type="dxa"/>
            <w:shd w:val="clear" w:color="auto" w:fill="auto"/>
            <w:vAlign w:val="top"/>
          </w:tcPr>
          <w:p>
            <w:bookmarkStart w:id="7" w:name="_Hlk113545640"/>
            <w:r>
              <w:rPr>
                <w:rFonts w:hint="eastAsia"/>
              </w:rPr>
              <w:t>显示各项认证指标的具体要求，如入选条件和质控要求，显示病例是否达标。</w:t>
            </w:r>
          </w:p>
          <w:bookmarkEnd w:id="7"/>
          <w:p>
            <w:r>
              <w:rPr>
                <w:rFonts w:hint="eastAsia"/>
              </w:rPr>
              <w:t>（1）若该病例不符合入选条件，显示灰色和不满足的字段。</w:t>
            </w:r>
            <w:r>
              <w:t xml:space="preserve"> </w:t>
            </w:r>
          </w:p>
          <w:p>
            <w:r>
              <w:rPr>
                <w:rFonts w:hint="eastAsia"/>
              </w:rPr>
              <w:t>（2）若该病例字段填报缺失但符合入选条件，显示灰色并提醒漏填字段。</w:t>
            </w:r>
          </w:p>
          <w:p>
            <w:r>
              <w:rPr>
                <w:rFonts w:hint="eastAsia"/>
              </w:rPr>
              <w:t>（3）若该病例符合单项指标的算法，显示蓝色，时间型指标反应反应用时情况，趋势型指标反应趋势情况。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（4）若该病例符合单项指标入选条件，但不满足质控要求，显示红色，时间型指标分析指标算法中要求的字段填报内容如时间等，并且反应用时情况；趋势型指标分析指标算法中要求的字段填报内容如“是否”等。</w:t>
            </w:r>
          </w:p>
        </w:tc>
      </w:tr>
    </w:tbl>
    <w:p/>
    <w:p>
      <w:pPr>
        <w:pStyle w:val="6"/>
      </w:pPr>
      <w:r>
        <w:rPr>
          <w:rFonts w:hint="eastAsia"/>
          <w:lang w:val="en-US" w:eastAsia="zh-CN"/>
        </w:rPr>
        <w:t>数据分析</w:t>
      </w:r>
    </w:p>
    <w:tbl>
      <w:tblPr>
        <w:tblStyle w:val="20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9"/>
        <w:gridCol w:w="76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cs="宋体"/>
                <w:b/>
                <w:bCs/>
                <w:color w:val="000000"/>
                <w:kern w:val="0"/>
                <w:szCs w:val="21"/>
              </w:rPr>
              <w:t>功能名称</w:t>
            </w:r>
          </w:p>
        </w:tc>
        <w:tc>
          <w:tcPr>
            <w:tcW w:w="76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cs="宋体"/>
                <w:b/>
                <w:bCs/>
                <w:color w:val="000000"/>
                <w:kern w:val="0"/>
                <w:szCs w:val="21"/>
              </w:rPr>
              <w:t>技术和性能参数需求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229" w:type="dxa"/>
            <w:vMerge w:val="restart"/>
            <w:shd w:val="clear" w:color="auto" w:fill="auto"/>
            <w:vAlign w:val="center"/>
          </w:tcPr>
          <w:p>
            <w:pPr>
              <w:widowControl/>
              <w:rPr>
                <w:rFonts w:hint="default" w:ascii="仿宋" w:hAnsi="仿宋" w:cs="宋体" w:eastAsiaTheme="minorEastAsia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数据概览</w:t>
            </w:r>
          </w:p>
        </w:tc>
        <w:tc>
          <w:tcPr>
            <w:tcW w:w="7668" w:type="dxa"/>
            <w:shd w:val="clear" w:color="auto" w:fill="auto"/>
            <w:vAlign w:val="center"/>
          </w:tcPr>
          <w:p>
            <w:pPr>
              <w:widowControl/>
              <w:rPr>
                <w:rFonts w:hint="eastAsia" w:ascii="仿宋" w:hAnsi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Cs w:val="21"/>
              </w:rPr>
              <w:t>显示累计填报量：</w:t>
            </w:r>
          </w:p>
          <w:p>
            <w:pPr>
              <w:widowControl/>
              <w:rPr>
                <w:rFonts w:ascii="仿宋" w:hAnsi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Cs w:val="21"/>
              </w:rPr>
              <w:t>支持时间过滤：3个月、近6个月、近一年或者自定义。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229" w:type="dxa"/>
            <w:vMerge w:val="continue"/>
            <w:shd w:val="clear" w:color="auto" w:fill="auto"/>
            <w:vAlign w:val="center"/>
          </w:tcPr>
          <w:p>
            <w:pPr>
              <w:widowControl/>
              <w:rPr>
                <w:rFonts w:ascii="仿宋" w:hAnsi="仿宋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7668" w:type="dxa"/>
            <w:shd w:val="clear" w:color="auto" w:fill="auto"/>
            <w:vAlign w:val="center"/>
          </w:tcPr>
          <w:p>
            <w:pPr>
              <w:widowControl/>
              <w:rPr>
                <w:rFonts w:hint="eastAsia" w:ascii="仿宋" w:hAnsi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Cs w:val="21"/>
              </w:rPr>
              <w:t>高危胸痛患者填报趋势：</w:t>
            </w:r>
            <w:r>
              <w:rPr>
                <w:rFonts w:hint="eastAsia" w:ascii="仿宋" w:hAnsi="仿宋" w:cs="宋体"/>
                <w:color w:val="000000"/>
                <w:kern w:val="0"/>
                <w:szCs w:val="21"/>
              </w:rPr>
              <w:tab/>
            </w:r>
          </w:p>
          <w:p>
            <w:pPr>
              <w:widowControl/>
              <w:rPr>
                <w:rFonts w:hint="eastAsia" w:ascii="仿宋" w:hAnsi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Cs w:val="21"/>
              </w:rPr>
              <w:t>柱状图：显示STEMI、NSTEMI、UA、主动脉夹层和肺动脉栓塞的病例数量。</w:t>
            </w:r>
          </w:p>
          <w:p>
            <w:pPr>
              <w:widowControl/>
              <w:rPr>
                <w:rFonts w:ascii="仿宋" w:hAnsi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Cs w:val="21"/>
              </w:rPr>
              <w:t>折线图:显示每个月患者总量的变化趋势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1229" w:type="dxa"/>
            <w:vMerge w:val="continue"/>
            <w:shd w:val="clear" w:color="auto" w:fill="auto"/>
            <w:vAlign w:val="center"/>
          </w:tcPr>
          <w:p>
            <w:pPr>
              <w:widowControl/>
              <w:rPr>
                <w:rFonts w:ascii="仿宋" w:hAnsi="仿宋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7668" w:type="dxa"/>
            <w:shd w:val="clear" w:color="auto" w:fill="auto"/>
            <w:vAlign w:val="center"/>
          </w:tcPr>
          <w:p>
            <w:pPr>
              <w:widowControl/>
              <w:rPr>
                <w:rFonts w:hint="eastAsia" w:ascii="仿宋" w:hAnsi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Cs w:val="21"/>
              </w:rPr>
              <w:t>病因分析：</w:t>
            </w:r>
            <w:r>
              <w:rPr>
                <w:rFonts w:hint="eastAsia" w:ascii="仿宋" w:hAnsi="仿宋" w:cs="宋体"/>
                <w:color w:val="000000"/>
                <w:kern w:val="0"/>
                <w:szCs w:val="21"/>
              </w:rPr>
              <w:tab/>
            </w:r>
          </w:p>
          <w:p>
            <w:pPr>
              <w:widowControl/>
              <w:rPr>
                <w:rFonts w:ascii="仿宋" w:hAnsi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Cs w:val="21"/>
              </w:rPr>
              <w:t>饼状图：显示诊断中、STEMI、NSTEMI、UA、主动脉夹层、肺动脉栓塞、非ACS心源性胸痛、其它非心源性胸痛和其它的病例数。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1229" w:type="dxa"/>
            <w:vMerge w:val="continue"/>
            <w:shd w:val="clear" w:color="auto" w:fill="auto"/>
            <w:vAlign w:val="center"/>
          </w:tcPr>
          <w:p>
            <w:pPr>
              <w:widowControl/>
              <w:rPr>
                <w:rFonts w:ascii="仿宋" w:hAnsi="仿宋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7668" w:type="dxa"/>
            <w:shd w:val="clear" w:color="auto" w:fill="auto"/>
            <w:vAlign w:val="center"/>
          </w:tcPr>
          <w:p>
            <w:pPr>
              <w:widowControl/>
              <w:rPr>
                <w:rFonts w:hint="eastAsia" w:ascii="仿宋" w:hAnsi="仿宋" w:cs="宋体" w:eastAsiaTheme="minorEastAsia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Cs w:val="21"/>
              </w:rPr>
              <w:t>发病12h以内STEMI患者再灌注策略</w:t>
            </w:r>
            <w:r>
              <w:rPr>
                <w:rFonts w:hint="eastAsia" w:ascii="仿宋" w:hAnsi="仿宋" w:cs="宋体"/>
                <w:color w:val="000000"/>
                <w:kern w:val="0"/>
                <w:szCs w:val="21"/>
                <w:lang w:eastAsia="zh-CN"/>
              </w:rPr>
              <w:t>：</w:t>
            </w:r>
          </w:p>
          <w:p>
            <w:pPr>
              <w:widowControl/>
              <w:rPr>
                <w:rFonts w:ascii="仿宋" w:hAnsi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Cs w:val="21"/>
              </w:rPr>
              <w:t>柱状图;根据填报的患者再灌注策略，统计出选择急诊PCI、溶栓、转运PCI、补救PCI、其他这五个策略的STEMI患者数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1229" w:type="dxa"/>
            <w:vMerge w:val="continue"/>
            <w:shd w:val="clear" w:color="auto" w:fill="auto"/>
            <w:vAlign w:val="center"/>
          </w:tcPr>
          <w:p>
            <w:pPr>
              <w:widowControl/>
              <w:rPr>
                <w:rFonts w:ascii="仿宋" w:hAnsi="仿宋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7668" w:type="dxa"/>
            <w:shd w:val="clear" w:color="auto" w:fill="auto"/>
            <w:vAlign w:val="center"/>
          </w:tcPr>
          <w:p>
            <w:pPr>
              <w:widowControl/>
              <w:rPr>
                <w:rFonts w:hint="eastAsia" w:ascii="仿宋" w:hAnsi="仿宋" w:cs="宋体" w:eastAsiaTheme="minorEastAsia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Cs w:val="21"/>
              </w:rPr>
              <w:t>网络医院统计</w:t>
            </w:r>
            <w:r>
              <w:rPr>
                <w:rFonts w:hint="eastAsia" w:ascii="仿宋" w:hAnsi="仿宋" w:cs="宋体"/>
                <w:color w:val="000000"/>
                <w:kern w:val="0"/>
                <w:szCs w:val="21"/>
                <w:lang w:eastAsia="zh-CN"/>
              </w:rPr>
              <w:t>：</w:t>
            </w:r>
          </w:p>
          <w:p>
            <w:pPr>
              <w:widowControl/>
              <w:rPr>
                <w:rFonts w:ascii="仿宋" w:hAnsi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Cs w:val="21"/>
              </w:rPr>
              <w:t>统计网络医院的转诊患者数和STEMI患者的再灌注策略。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1229" w:type="dxa"/>
            <w:vMerge w:val="continue"/>
            <w:shd w:val="clear" w:color="auto" w:fill="auto"/>
            <w:vAlign w:val="center"/>
          </w:tcPr>
          <w:p>
            <w:pPr>
              <w:widowControl/>
              <w:rPr>
                <w:rFonts w:ascii="仿宋" w:hAnsi="仿宋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7668" w:type="dxa"/>
            <w:shd w:val="clear" w:color="auto" w:fill="auto"/>
            <w:vAlign w:val="center"/>
          </w:tcPr>
          <w:p>
            <w:pPr>
              <w:widowControl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</w:rPr>
              <w:t>数据填报管理执行情况</w:t>
            </w:r>
            <w:r>
              <w:rPr>
                <w:rFonts w:hint="eastAsia"/>
                <w:lang w:eastAsia="zh-CN"/>
              </w:rPr>
              <w:t>：</w:t>
            </w:r>
          </w:p>
          <w:p>
            <w:pPr>
              <w:widowControl/>
              <w:rPr>
                <w:rFonts w:hint="eastAsia"/>
              </w:rPr>
            </w:pPr>
            <w:r>
              <w:rPr>
                <w:rFonts w:hint="eastAsia"/>
              </w:rPr>
              <w:t>饼状图：统计完成填报、完成审核、完成归档和超期归档的病例比例。</w:t>
            </w:r>
          </w:p>
          <w:p>
            <w:pPr>
              <w:widowControl/>
            </w:pPr>
            <w:r>
              <w:rPr>
                <w:rFonts w:hint="eastAsia"/>
              </w:rPr>
              <w:t>提醒即将锁定的病例和已经被锁定的病例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1229" w:type="dxa"/>
            <w:vMerge w:val="continue"/>
            <w:shd w:val="clear" w:color="auto" w:fill="auto"/>
            <w:vAlign w:val="center"/>
          </w:tcPr>
          <w:p>
            <w:pPr>
              <w:widowControl/>
              <w:rPr>
                <w:rFonts w:ascii="仿宋" w:hAnsi="仿宋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7668" w:type="dxa"/>
            <w:shd w:val="clear" w:color="auto" w:fill="auto"/>
            <w:vAlign w:val="center"/>
          </w:tcPr>
          <w:p>
            <w:pPr>
              <w:widowControl/>
              <w:rPr>
                <w:rFonts w:hint="eastAsia" w:ascii="仿宋" w:hAnsi="仿宋" w:cs="宋体" w:eastAsiaTheme="minorEastAsia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Cs w:val="21"/>
              </w:rPr>
              <w:t>胸痛患者随访统计</w:t>
            </w:r>
            <w:r>
              <w:rPr>
                <w:rFonts w:hint="eastAsia" w:ascii="仿宋" w:hAnsi="仿宋" w:cs="宋体"/>
                <w:color w:val="000000"/>
                <w:kern w:val="0"/>
                <w:szCs w:val="21"/>
                <w:lang w:eastAsia="zh-CN"/>
              </w:rPr>
              <w:t>：</w:t>
            </w:r>
          </w:p>
          <w:p>
            <w:pPr>
              <w:widowControl/>
              <w:rPr>
                <w:rFonts w:ascii="仿宋" w:hAnsi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Cs w:val="21"/>
              </w:rPr>
              <w:t>折线图：显示1月随访、3月随访、6月随访和12月随访的比例。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29" w:type="dxa"/>
            <w:vMerge w:val="restart"/>
            <w:shd w:val="clear" w:color="auto" w:fill="auto"/>
            <w:vAlign w:val="center"/>
          </w:tcPr>
          <w:p>
            <w:pPr>
              <w:widowControl/>
              <w:rPr>
                <w:rFonts w:hint="default" w:ascii="仿宋" w:hAnsi="仿宋" w:cs="宋体" w:eastAsiaTheme="minorEastAsia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智能分析</w:t>
            </w:r>
          </w:p>
        </w:tc>
        <w:tc>
          <w:tcPr>
            <w:tcW w:w="7668" w:type="dxa"/>
            <w:shd w:val="clear" w:color="auto" w:fill="auto"/>
            <w:vAlign w:val="center"/>
          </w:tcPr>
          <w:p>
            <w:pPr>
              <w:widowControl/>
              <w:rPr>
                <w:rFonts w:hint="eastAsia" w:ascii="仿宋" w:hAnsi="仿宋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Cs w:val="21"/>
                <w:lang w:val="en-US" w:eastAsia="zh-CN"/>
              </w:rPr>
              <w:t>整体意见：</w:t>
            </w:r>
          </w:p>
          <w:p>
            <w:pPr>
              <w:widowControl/>
              <w:rPr>
                <w:rFonts w:hint="default" w:ascii="仿宋" w:hAnsi="仿宋" w:cs="宋体" w:eastAsiaTheme="minorEastAsi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根据不同时间段，分析不同时间段内医院胸痛中心数据填报及指标改善情况，对临床流程、数据管理、人员培训等方面给出总体意见。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29" w:type="dxa"/>
            <w:vMerge w:val="continue"/>
            <w:shd w:val="clear" w:color="auto" w:fill="auto"/>
            <w:vAlign w:val="center"/>
          </w:tcPr>
          <w:p>
            <w:pPr>
              <w:widowControl/>
              <w:rPr>
                <w:rFonts w:hint="eastAsia" w:ascii="仿宋" w:hAnsi="仿宋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7668" w:type="dxa"/>
            <w:shd w:val="clear" w:color="auto" w:fill="auto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  <w:bookmarkStart w:id="8" w:name="_Hlk113366127"/>
            <w:r>
              <w:rPr>
                <w:rFonts w:hint="eastAsia"/>
                <w:lang w:val="en-US" w:eastAsia="zh-CN"/>
              </w:rPr>
              <w:t>指标概览：</w:t>
            </w:r>
          </w:p>
          <w:p>
            <w:r>
              <w:rPr>
                <w:rFonts w:hint="eastAsia"/>
              </w:rPr>
              <w:t xml:space="preserve">显示各项认证指标的具体情况达标的显示，分析不同时间段的指标详情，包括：是否达标、不达标的月份、入选条件、参考标准、病例总数、有效数据、无效数据等: </w:t>
            </w:r>
          </w:p>
          <w:p>
            <w:r>
              <w:rPr>
                <w:rFonts w:hint="eastAsia"/>
              </w:rPr>
              <w:t>(</w:t>
            </w:r>
            <w:r>
              <w:t>1)</w:t>
            </w:r>
            <w:r>
              <w:rPr>
                <w:rFonts w:hint="eastAsia"/>
              </w:rPr>
              <w:t>若该时间段不符合指标入选条件，显示灰色。</w:t>
            </w:r>
            <w:r>
              <w:t xml:space="preserve"> </w:t>
            </w:r>
          </w:p>
          <w:p>
            <w:r>
              <w:rPr>
                <w:rFonts w:hint="eastAsia"/>
              </w:rPr>
              <w:t>(</w:t>
            </w:r>
            <w:r>
              <w:t>2)</w:t>
            </w:r>
            <w:r>
              <w:rPr>
                <w:rFonts w:hint="eastAsia"/>
              </w:rPr>
              <w:t>若该时间段符合指标的算法，显示绿色，并且反应该时间段内的填报情况。</w:t>
            </w:r>
          </w:p>
          <w:p>
            <w:r>
              <w:rPr>
                <w:rFonts w:hint="eastAsia"/>
              </w:rPr>
              <w:t>(</w:t>
            </w:r>
            <w:r>
              <w:t>3)</w:t>
            </w:r>
            <w:r>
              <w:rPr>
                <w:rFonts w:hint="eastAsia"/>
              </w:rPr>
              <w:t>若该时间段符合指标入选条件，但不满足质控要求，显示红色，同时显示不达标的月份，并且反应该时间段内的填报情况。</w:t>
            </w:r>
          </w:p>
          <w:p>
            <w:r>
              <w:rPr>
                <w:rFonts w:hint="eastAsia"/>
              </w:rPr>
              <w:t>支持筛选关键指标；</w:t>
            </w:r>
          </w:p>
          <w:bookmarkEnd w:id="8"/>
          <w:p>
            <w:pPr>
              <w:widowControl/>
              <w:rPr>
                <w:rFonts w:hint="eastAsia" w:ascii="仿宋" w:hAnsi="仿宋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支持给予各单项指标的整改意见。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29" w:type="dxa"/>
            <w:vMerge w:val="continue"/>
            <w:shd w:val="clear" w:color="auto" w:fill="auto"/>
            <w:vAlign w:val="center"/>
          </w:tcPr>
          <w:p>
            <w:pPr>
              <w:widowControl/>
              <w:rPr>
                <w:rFonts w:hint="eastAsia" w:ascii="仿宋" w:hAnsi="仿宋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7668" w:type="dxa"/>
            <w:shd w:val="clear" w:color="auto" w:fill="auto"/>
            <w:vAlign w:val="center"/>
          </w:tcPr>
          <w:p>
            <w:pPr>
              <w:widowControl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指标汇总分析：</w:t>
            </w:r>
          </w:p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显示入选条件、时间范围、平均时间、病例总数、有效数据例数、达标数量、未达标数量、达标率、无效数据例数、填报异常例数；</w:t>
            </w:r>
          </w:p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显示纳入指标算法的病例数，包括达标病例数、未达标病例数和达标率；</w:t>
            </w:r>
          </w:p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显示填报异常的病例。</w:t>
            </w:r>
          </w:p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支持查看填报异常的患者列表，给出具体意见，并且可以跳转到具体病例进行查看和填报。</w:t>
            </w:r>
          </w:p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显示该指标算法下的具体病例情况，如编号、姓名、所用时间等，同时显示指标算法中要求的字段填报内容如时间等；支持具体病例的定位跳转。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29" w:type="dxa"/>
            <w:vMerge w:val="continue"/>
            <w:shd w:val="clear" w:color="auto" w:fill="auto"/>
            <w:vAlign w:val="center"/>
          </w:tcPr>
          <w:p>
            <w:pPr>
              <w:widowControl/>
              <w:rPr>
                <w:rFonts w:hint="eastAsia" w:ascii="仿宋" w:hAnsi="仿宋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7668" w:type="dxa"/>
            <w:shd w:val="clear" w:color="auto" w:fill="auto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指标明细分析：</w:t>
            </w:r>
          </w:p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统计该时间段内每个月份的平均时间、达标量/病例总数、达标率。</w:t>
            </w:r>
          </w:p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显示该指标算法下的每月的填报情况，包括月份、平均时间、达标病例/有效病例和达标率；</w:t>
            </w:r>
          </w:p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点击月份，显示总病例、有效病例、达标病例、未达标病例和无效病例的数量；</w:t>
            </w:r>
          </w:p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显示该指标算法下的具体病例情况，如编号、姓名和时间差值，同时分析指标算法中要求的字段填报内容；</w:t>
            </w:r>
          </w:p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支持具体病例定位跳转。</w:t>
            </w:r>
          </w:p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统计该时间段内每个月份的平均时间、有效数据例数/病例总数、百分比。</w:t>
            </w:r>
          </w:p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显示该指标算法下的每月的填报情况，包括月份、有效病例/病例总数和达标率；点击月份，显示总病例、有效病例、达标病例、未达标病例和无效病例的数量；</w:t>
            </w:r>
          </w:p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显示该指标算法下的具体病例情况，如编号、姓名等，同时指标算法中要求的字段填报内容；</w:t>
            </w:r>
          </w:p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支持具体病例定位跳转。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29" w:type="dxa"/>
            <w:shd w:val="clear" w:color="auto" w:fill="auto"/>
            <w:vAlign w:val="center"/>
          </w:tcPr>
          <w:p>
            <w:pPr>
              <w:widowControl/>
              <w:rPr>
                <w:rFonts w:hint="default" w:ascii="仿宋" w:hAnsi="仿宋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质控指标</w:t>
            </w:r>
          </w:p>
        </w:tc>
        <w:tc>
          <w:tcPr>
            <w:tcW w:w="7668" w:type="dxa"/>
            <w:shd w:val="clear" w:color="auto" w:fill="auto"/>
            <w:vAlign w:val="center"/>
          </w:tcPr>
          <w:p>
            <w:pPr>
              <w:widowControl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通过胸痛联盟认证后支持质控指标分析查看：</w:t>
            </w:r>
          </w:p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指标考核病例需满足条件</w:t>
            </w:r>
            <w:r>
              <w:rPr>
                <w:rFonts w:hint="eastAsia"/>
                <w:lang w:val="en-US" w:eastAsia="zh-CN"/>
              </w:rPr>
              <w:t>：</w:t>
            </w:r>
          </w:p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支持</w:t>
            </w:r>
            <w:r>
              <w:rPr>
                <w:rFonts w:hint="default"/>
                <w:lang w:val="en-US" w:eastAsia="zh-CN"/>
              </w:rPr>
              <w:t>进行该指标的满足条件说明</w:t>
            </w: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指标详情图</w:t>
            </w:r>
            <w:r>
              <w:rPr>
                <w:rFonts w:hint="eastAsia"/>
                <w:lang w:val="en-US" w:eastAsia="zh-CN"/>
              </w:rPr>
              <w:t>：</w:t>
            </w:r>
          </w:p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在病例考核范围内，统计平均时间、最大差值、最小差值和统计病例总数</w:t>
            </w: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指标统计患者详细说明图</w:t>
            </w:r>
            <w:r>
              <w:rPr>
                <w:rFonts w:hint="eastAsia"/>
                <w:lang w:val="en-US" w:eastAsia="zh-CN"/>
              </w:rPr>
              <w:t>：</w:t>
            </w:r>
          </w:p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提供患者具体情况，包括：编号、差值。同时显示指标算法中要求的字段填报内容如时间等</w:t>
            </w:r>
          </w:p>
        </w:tc>
      </w:tr>
    </w:tbl>
    <w:p>
      <w:pPr>
        <w:pStyle w:val="6"/>
      </w:pPr>
      <w:r>
        <w:rPr>
          <w:rFonts w:hint="eastAsia"/>
          <w:lang w:val="en-US" w:eastAsia="zh-CN"/>
        </w:rPr>
        <w:t>救治单元管理</w:t>
      </w:r>
    </w:p>
    <w:tbl>
      <w:tblPr>
        <w:tblStyle w:val="20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9"/>
        <w:gridCol w:w="76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cs="宋体"/>
                <w:b/>
                <w:bCs/>
                <w:color w:val="000000"/>
                <w:kern w:val="0"/>
                <w:szCs w:val="21"/>
              </w:rPr>
              <w:t>功能名称</w:t>
            </w:r>
          </w:p>
        </w:tc>
        <w:tc>
          <w:tcPr>
            <w:tcW w:w="76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cs="宋体"/>
                <w:b/>
                <w:bCs/>
                <w:color w:val="000000"/>
                <w:kern w:val="0"/>
                <w:szCs w:val="21"/>
              </w:rPr>
              <w:t>技术和性能参数需求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29" w:type="dxa"/>
            <w:shd w:val="clear" w:color="auto" w:fill="auto"/>
            <w:vAlign w:val="center"/>
          </w:tcPr>
          <w:p>
            <w:pPr>
              <w:widowControl/>
              <w:rPr>
                <w:rFonts w:hint="default" w:ascii="仿宋" w:hAnsi="仿宋" w:cs="宋体" w:eastAsiaTheme="minorEastAsia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基本信息</w:t>
            </w:r>
          </w:p>
        </w:tc>
        <w:tc>
          <w:tcPr>
            <w:tcW w:w="7668" w:type="dxa"/>
            <w:shd w:val="clear" w:color="auto" w:fill="auto"/>
            <w:vAlign w:val="center"/>
          </w:tcPr>
          <w:p>
            <w:r>
              <w:rPr>
                <w:rFonts w:hint="eastAsia"/>
              </w:rPr>
              <w:t>支持登记患者的基本信息，包含：患者姓名、来院方式、首次医疗接触时间、性别、证件类型、证件号、出生日期、年龄、发病地址、医保类型、医保编号等信息；</w:t>
            </w:r>
          </w:p>
          <w:p>
            <w:r>
              <w:rPr>
                <w:rFonts w:hint="eastAsia"/>
              </w:rPr>
              <w:t>支持快速扫描，能够从患者身份证、医保卡中快速读取患者基本资料；</w:t>
            </w:r>
          </w:p>
          <w:p>
            <w:r>
              <w:rPr>
                <w:rFonts w:hint="eastAsia"/>
              </w:rPr>
              <w:t>支持发病地址的定位；</w:t>
            </w:r>
          </w:p>
          <w:p>
            <w:r>
              <w:rPr>
                <w:rFonts w:hint="eastAsia"/>
              </w:rPr>
              <w:t>支持记录发病时间；</w:t>
            </w:r>
          </w:p>
          <w:p>
            <w:r>
              <w:rPr>
                <w:rFonts w:hint="eastAsia"/>
              </w:rPr>
              <w:t>支持直接手工录入、修改患者信息；</w:t>
            </w:r>
          </w:p>
          <w:p>
            <w:r>
              <w:rPr>
                <w:rFonts w:hint="eastAsia"/>
              </w:rPr>
              <w:t>支持与中国胸痛中心填报平台对接，支持接收下级救治单元的填报数据；</w:t>
            </w:r>
          </w:p>
          <w:p>
            <w:pPr>
              <w:widowControl/>
              <w:rPr>
                <w:rFonts w:ascii="仿宋" w:hAnsi="仿宋" w:cs="宋体"/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>下级救治单元账号自动生成。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2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2"/>
              </w:rPr>
              <w:t>病情评估</w:t>
            </w:r>
          </w:p>
        </w:tc>
        <w:tc>
          <w:tcPr>
            <w:tcW w:w="7668" w:type="dxa"/>
            <w:shd w:val="clear" w:color="auto" w:fill="auto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支持对病情进行评估，并选择评估明细；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2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2"/>
              </w:rPr>
              <w:t>诊断</w:t>
            </w:r>
          </w:p>
        </w:tc>
        <w:tc>
          <w:tcPr>
            <w:tcW w:w="7668" w:type="dxa"/>
            <w:shd w:val="clear" w:color="auto" w:fill="auto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支持记录诊断结果和诊断时间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2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2"/>
              </w:rPr>
              <w:t>来院方式</w:t>
            </w:r>
          </w:p>
        </w:tc>
        <w:tc>
          <w:tcPr>
            <w:tcW w:w="7668" w:type="dxa"/>
            <w:shd w:val="clear" w:color="auto" w:fill="auto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支持记录来院方式、首次医疗接触时间和到达医院大门时间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2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2"/>
              </w:rPr>
              <w:t>基础生命体征</w:t>
            </w:r>
          </w:p>
        </w:tc>
        <w:tc>
          <w:tcPr>
            <w:tcW w:w="7668" w:type="dxa"/>
            <w:shd w:val="clear" w:color="auto" w:fill="auto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支持记录院前体征，包括：意识、呼吸、脉搏、心率、血压、体温等信息。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2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2"/>
              </w:rPr>
              <w:t>心电图</w:t>
            </w:r>
          </w:p>
        </w:tc>
        <w:tc>
          <w:tcPr>
            <w:tcW w:w="7668" w:type="dxa"/>
            <w:shd w:val="clear" w:color="auto" w:fill="auto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支持上传心电图。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2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2"/>
              </w:rPr>
              <w:t>实验室</w:t>
            </w:r>
          </w:p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2"/>
              </w:rPr>
              <w:t>检查</w:t>
            </w:r>
          </w:p>
        </w:tc>
        <w:tc>
          <w:tcPr>
            <w:tcW w:w="7668" w:type="dxa"/>
            <w:shd w:val="clear" w:color="auto" w:fill="auto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支持记录检查，包括：肌钙蛋白和实验室检查。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2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2"/>
              </w:rPr>
              <w:t>初始药物</w:t>
            </w:r>
          </w:p>
        </w:tc>
        <w:tc>
          <w:tcPr>
            <w:tcW w:w="7668" w:type="dxa"/>
            <w:shd w:val="clear" w:color="auto" w:fill="auto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支持记录双抗药物使用情况。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2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2"/>
              </w:rPr>
              <w:t>治疗策略</w:t>
            </w:r>
          </w:p>
        </w:tc>
        <w:tc>
          <w:tcPr>
            <w:tcW w:w="7668" w:type="dxa"/>
            <w:shd w:val="clear" w:color="auto" w:fill="auto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支持治疗策略的选择，包括：溶栓、转运和保守治疗。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2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2"/>
              </w:rPr>
              <w:t>院内溶栓治疗</w:t>
            </w:r>
          </w:p>
        </w:tc>
        <w:tc>
          <w:tcPr>
            <w:tcW w:w="7668" w:type="dxa"/>
            <w:shd w:val="clear" w:color="auto" w:fill="auto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支持记录院内溶栓时间和溶栓药物使用情况。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2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2"/>
              </w:rPr>
              <w:t>出院信息</w:t>
            </w:r>
          </w:p>
        </w:tc>
        <w:tc>
          <w:tcPr>
            <w:tcW w:w="7668" w:type="dxa"/>
            <w:shd w:val="clear" w:color="auto" w:fill="auto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支持记录出院诊断、出院转归和离开本院大门时间。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2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2"/>
              </w:rPr>
              <w:t>患者列表</w:t>
            </w:r>
          </w:p>
        </w:tc>
        <w:tc>
          <w:tcPr>
            <w:tcW w:w="7668" w:type="dxa"/>
            <w:shd w:val="clear" w:color="auto" w:fill="auto"/>
            <w:vAlign w:val="top"/>
          </w:tcPr>
          <w:p>
            <w:r>
              <w:rPr>
                <w:rFonts w:hint="eastAsia"/>
              </w:rPr>
              <w:t>提供患者列表包含基本信息、建档时间、来院方式、诊断等内容；</w:t>
            </w:r>
          </w:p>
          <w:p>
            <w:r>
              <w:rPr>
                <w:rFonts w:hint="eastAsia"/>
              </w:rPr>
              <w:t>支持筛选查找；</w:t>
            </w:r>
          </w:p>
          <w:p>
            <w:pPr>
              <w:widowControl/>
              <w:ind w:leftChars="-10" w:hanging="21" w:hangingChars="10"/>
              <w:jc w:val="left"/>
            </w:pPr>
            <w:r>
              <w:rPr>
                <w:rFonts w:hint="eastAsia"/>
              </w:rPr>
              <w:t>按照填报中、待审核、待存档、已归档分类；</w:t>
            </w:r>
          </w:p>
          <w:p>
            <w:pPr>
              <w:widowControl/>
              <w:ind w:leftChars="-10" w:hanging="21" w:hangingChars="10"/>
              <w:jc w:val="left"/>
            </w:pPr>
            <w:r>
              <w:rPr>
                <w:rFonts w:hint="eastAsia"/>
              </w:rPr>
              <w:t>支持病例的保存、提交、审核、归档。</w:t>
            </w:r>
          </w:p>
          <w:p>
            <w:pPr>
              <w:widowControl/>
              <w:ind w:leftChars="-10" w:hanging="21" w:hangingChars="10"/>
              <w:jc w:val="left"/>
            </w:pPr>
            <w:r>
              <w:rPr>
                <w:rFonts w:hint="eastAsia"/>
              </w:rPr>
              <w:t>支持直接手工录入、修改患者信息；</w:t>
            </w:r>
          </w:p>
          <w:p>
            <w:pPr>
              <w:widowControl/>
              <w:ind w:left="0" w:leftChars="-10" w:hanging="21" w:hangingChars="10"/>
              <w:jc w:val="lef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救治单元单位用户填报信息，可同步至胸痛中心单位账户</w:t>
            </w:r>
          </w:p>
        </w:tc>
      </w:tr>
    </w:tbl>
    <w:p>
      <w:pPr>
        <w:pStyle w:val="6"/>
      </w:pPr>
      <w:r>
        <w:rPr>
          <w:rFonts w:hint="eastAsia"/>
          <w:lang w:val="en-US" w:eastAsia="zh-CN"/>
        </w:rPr>
        <w:t>随访管理</w:t>
      </w:r>
    </w:p>
    <w:tbl>
      <w:tblPr>
        <w:tblStyle w:val="20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9"/>
        <w:gridCol w:w="76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cs="宋体"/>
                <w:b/>
                <w:bCs/>
                <w:color w:val="000000"/>
                <w:kern w:val="0"/>
                <w:szCs w:val="21"/>
              </w:rPr>
              <w:t>功能名称</w:t>
            </w:r>
          </w:p>
        </w:tc>
        <w:tc>
          <w:tcPr>
            <w:tcW w:w="76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cs="宋体"/>
                <w:b/>
                <w:bCs/>
                <w:color w:val="000000"/>
                <w:kern w:val="0"/>
                <w:szCs w:val="21"/>
              </w:rPr>
              <w:t>技术和性能参数需求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2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" w:hAnsi="仿宋" w:cs="宋体" w:eastAsiaTheme="minorEastAsia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随访列表</w:t>
            </w:r>
          </w:p>
        </w:tc>
        <w:tc>
          <w:tcPr>
            <w:tcW w:w="7668" w:type="dxa"/>
            <w:shd w:val="clear" w:color="auto" w:fill="auto"/>
            <w:vAlign w:val="center"/>
          </w:tcPr>
          <w:p>
            <w:pPr>
              <w:widowControl/>
              <w:rPr>
                <w:rFonts w:hint="eastAsia" w:ascii="仿宋" w:hAnsi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Cs w:val="21"/>
              </w:rPr>
              <w:t>提供患者列表，包含姓名、诊断、计划随访日期、随访有效期，随访进度等内容；</w:t>
            </w:r>
          </w:p>
          <w:p>
            <w:pPr>
              <w:widowControl/>
              <w:rPr>
                <w:rFonts w:hint="eastAsia" w:ascii="仿宋" w:hAnsi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Cs w:val="21"/>
              </w:rPr>
              <w:t>支持筛选查找；</w:t>
            </w:r>
          </w:p>
          <w:p>
            <w:pPr>
              <w:widowControl/>
              <w:rPr>
                <w:rFonts w:hint="eastAsia" w:ascii="仿宋" w:hAnsi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Cs w:val="21"/>
              </w:rPr>
              <w:t>按照未随访、已随访、已过期的分类；</w:t>
            </w:r>
          </w:p>
          <w:p>
            <w:pPr>
              <w:widowControl/>
              <w:rPr>
                <w:rFonts w:hint="eastAsia" w:ascii="仿宋" w:hAnsi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Cs w:val="21"/>
              </w:rPr>
              <w:t>支持随访提醒；</w:t>
            </w:r>
          </w:p>
          <w:p>
            <w:pPr>
              <w:widowControl/>
              <w:rPr>
                <w:rFonts w:hint="eastAsia" w:ascii="仿宋" w:hAnsi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Cs w:val="21"/>
              </w:rPr>
              <w:t>撤销随访时，弹出对话框提示是否确定撤销随访，如果用户确认，则删除患者随访信息，恢复患者病例的出院或30天转归、出院时间字段的编辑功能；</w:t>
            </w:r>
          </w:p>
          <w:p>
            <w:pPr>
              <w:widowControl/>
              <w:rPr>
                <w:rFonts w:ascii="仿宋" w:hAnsi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Cs w:val="21"/>
              </w:rPr>
              <w:t>支持保存和新增随访。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2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2"/>
                <w:lang w:val="en-US" w:eastAsia="zh-CN"/>
              </w:rPr>
              <w:t>随访详情</w:t>
            </w:r>
          </w:p>
        </w:tc>
        <w:tc>
          <w:tcPr>
            <w:tcW w:w="7668" w:type="dxa"/>
            <w:shd w:val="clear" w:color="auto" w:fill="auto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基本信息：</w:t>
            </w:r>
          </w:p>
          <w:p>
            <w:pPr>
              <w:pStyle w:val="2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cs="宋体" w:eastAsia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  <w:t>支持</w:t>
            </w:r>
            <w:r>
              <w:rPr>
                <w:rFonts w:hint="default" w:ascii="仿宋" w:hAnsi="仿宋" w:cs="宋体" w:eastAsia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  <w:t>1月、3月、6月、12月分别记录随访信息，包括：是否随访、随访信息获取途径、实际评估日期、随访状态、目前情况、是否加入心脏康复计划、是否加入心脏关爱计划、出院后主要心血管不良事件等信息。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29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668" w:type="dxa"/>
            <w:shd w:val="clear" w:color="auto" w:fill="auto"/>
            <w:vAlign w:val="center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危险因素控制：包括：血压监测、血脂四项、脂蛋白a、空腹血糖、糖化血红蛋白、是否吸烟、是否饮酒等信息。</w:t>
            </w:r>
          </w:p>
        </w:tc>
      </w:tr>
    </w:tbl>
    <w:p>
      <w:pPr>
        <w:pStyle w:val="6"/>
      </w:pPr>
      <w:r>
        <w:rPr>
          <w:rFonts w:hint="eastAsia"/>
          <w:lang w:val="en-US" w:eastAsia="zh-CN"/>
        </w:rPr>
        <w:t>智慧三会模板</w:t>
      </w:r>
    </w:p>
    <w:tbl>
      <w:tblPr>
        <w:tblStyle w:val="20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9"/>
        <w:gridCol w:w="76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cs="宋体"/>
                <w:b/>
                <w:bCs/>
                <w:color w:val="000000"/>
                <w:kern w:val="0"/>
                <w:szCs w:val="21"/>
              </w:rPr>
              <w:t>功能名称</w:t>
            </w:r>
          </w:p>
        </w:tc>
        <w:tc>
          <w:tcPr>
            <w:tcW w:w="76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cs="宋体"/>
                <w:b/>
                <w:bCs/>
                <w:color w:val="000000"/>
                <w:kern w:val="0"/>
                <w:szCs w:val="21"/>
              </w:rPr>
              <w:t>技术和性能参数需求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2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" w:hAnsi="仿宋" w:cs="宋体" w:eastAsiaTheme="minorEastAsia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2"/>
              </w:rPr>
              <w:t>典型病例分析会</w:t>
            </w:r>
          </w:p>
        </w:tc>
        <w:tc>
          <w:tcPr>
            <w:tcW w:w="7668" w:type="dxa"/>
            <w:shd w:val="clear" w:color="auto" w:fill="auto"/>
            <w:vAlign w:val="center"/>
          </w:tcPr>
          <w:p>
            <w:pPr>
              <w:rPr>
                <w:rFonts w:ascii="仿宋" w:hAnsi="仿宋" w:cs="宋体"/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>根据填报情况，大数据分析智能遴选典型病例，提供医院参考。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2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2"/>
              </w:rPr>
              <w:t>质量分析会</w:t>
            </w:r>
          </w:p>
        </w:tc>
        <w:tc>
          <w:tcPr>
            <w:tcW w:w="7668" w:type="dxa"/>
            <w:shd w:val="clear" w:color="auto" w:fill="auto"/>
            <w:vAlign w:val="center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根据填报情况，筛选出不达标的病例，分析不达标的原因，并且给出具体建议，生成</w:t>
            </w:r>
            <w:r>
              <w:t>PPT</w:t>
            </w:r>
            <w:r>
              <w:rPr>
                <w:rFonts w:hint="eastAsia"/>
              </w:rPr>
              <w:t>，供医院进行会议讲解。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2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2"/>
              </w:rPr>
              <w:t>联合例会</w:t>
            </w:r>
          </w:p>
        </w:tc>
        <w:tc>
          <w:tcPr>
            <w:tcW w:w="7668" w:type="dxa"/>
            <w:shd w:val="clear" w:color="auto" w:fill="auto"/>
            <w:vAlign w:val="center"/>
          </w:tcPr>
          <w:p>
            <w:pPr>
              <w:rPr>
                <w:rFonts w:hint="eastAsia" w:ascii="仿宋" w:hAnsi="仿宋" w:cs="宋体" w:eastAsia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</w:rPr>
              <w:t>提供联合例会要求，并提供工具包。</w:t>
            </w:r>
          </w:p>
        </w:tc>
      </w:tr>
    </w:tbl>
    <w:p>
      <w:pPr>
        <w:pStyle w:val="6"/>
      </w:pPr>
      <w:r>
        <w:rPr>
          <w:rFonts w:hint="eastAsia"/>
          <w:lang w:val="en-US" w:eastAsia="zh-CN"/>
        </w:rPr>
        <w:t>胸痛学院</w:t>
      </w:r>
    </w:p>
    <w:tbl>
      <w:tblPr>
        <w:tblStyle w:val="20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9"/>
        <w:gridCol w:w="76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cs="宋体"/>
                <w:b/>
                <w:bCs/>
                <w:color w:val="000000"/>
                <w:kern w:val="0"/>
                <w:szCs w:val="21"/>
              </w:rPr>
              <w:t>功能名称</w:t>
            </w:r>
          </w:p>
        </w:tc>
        <w:tc>
          <w:tcPr>
            <w:tcW w:w="76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cs="宋体"/>
                <w:b/>
                <w:bCs/>
                <w:color w:val="000000"/>
                <w:kern w:val="0"/>
                <w:szCs w:val="21"/>
              </w:rPr>
              <w:t>技术和性能参数需求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2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" w:hAnsi="仿宋" w:cs="宋体" w:eastAsiaTheme="minorEastAsia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2"/>
              </w:rPr>
              <w:t>胸痛学院</w:t>
            </w:r>
          </w:p>
        </w:tc>
        <w:tc>
          <w:tcPr>
            <w:tcW w:w="7668" w:type="dxa"/>
            <w:shd w:val="clear" w:color="auto" w:fill="auto"/>
            <w:vAlign w:val="center"/>
          </w:tcPr>
          <w:p>
            <w:pPr>
              <w:rPr>
                <w:rFonts w:ascii="仿宋" w:hAnsi="仿宋" w:cs="宋体"/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>提供学习资料，如最新胸痛中心认证标准、相关培训课件、相关培训视频、视频会议、官方消息、指南、学术文章、各种文件解读，医院可以根据自己的需要选择资料进行学习。</w:t>
            </w:r>
          </w:p>
        </w:tc>
      </w:tr>
    </w:tbl>
    <w:p>
      <w:pPr>
        <w:pStyle w:val="6"/>
      </w:pPr>
      <w:r>
        <w:rPr>
          <w:rFonts w:hint="eastAsia"/>
          <w:lang w:val="en-US" w:eastAsia="zh-CN"/>
        </w:rPr>
        <w:t>权限管理</w:t>
      </w:r>
    </w:p>
    <w:tbl>
      <w:tblPr>
        <w:tblStyle w:val="20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9"/>
        <w:gridCol w:w="76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cs="宋体"/>
                <w:b/>
                <w:bCs/>
                <w:color w:val="000000"/>
                <w:kern w:val="0"/>
                <w:szCs w:val="21"/>
              </w:rPr>
              <w:t>功能名称</w:t>
            </w:r>
          </w:p>
        </w:tc>
        <w:tc>
          <w:tcPr>
            <w:tcW w:w="76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cs="宋体"/>
                <w:b/>
                <w:bCs/>
                <w:color w:val="000000"/>
                <w:kern w:val="0"/>
                <w:szCs w:val="21"/>
              </w:rPr>
              <w:t>技术和性能参数需求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2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" w:hAnsi="仿宋" w:cs="宋体" w:eastAsiaTheme="minorEastAsia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用户管理</w:t>
            </w:r>
          </w:p>
        </w:tc>
        <w:tc>
          <w:tcPr>
            <w:tcW w:w="7668" w:type="dxa"/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支持机构管理员查看，其他子账户无法查看；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支持新增用户，新增账户同步至填报平台；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支持删除账户，同步删除填报平台账户；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支持绑定角色；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支持编辑用户资料；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支持同步用户资料至中国胸痛中心填报平台(姓名、手机号、邮箱)；</w:t>
            </w:r>
          </w:p>
          <w:p>
            <w:pPr>
              <w:rPr>
                <w:rFonts w:ascii="仿宋" w:hAnsi="仿宋" w:cs="宋体"/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>支持修改或重置密码，并和中国胸痛中心填报平台互通。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2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bCs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2"/>
                <w:lang w:val="en-US" w:eastAsia="zh-CN"/>
              </w:rPr>
              <w:t>角色管理</w:t>
            </w:r>
          </w:p>
        </w:tc>
        <w:tc>
          <w:tcPr>
            <w:tcW w:w="7668" w:type="dxa"/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各场景填报员</w:t>
            </w:r>
            <w:r>
              <w:rPr>
                <w:rFonts w:hint="eastAsia"/>
                <w:lang w:eastAsia="zh-CN"/>
              </w:rPr>
              <w:t>：</w:t>
            </w:r>
            <w:r>
              <w:rPr>
                <w:rFonts w:hint="eastAsia"/>
              </w:rPr>
              <w:tab/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支持登录、修改密码；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默认开通各场景模块的数据填报、数据分析、救治单元管理、随访管理、智慧化三会模板和胸痛学院；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支持进行保存和提交。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29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668" w:type="dxa"/>
            <w:shd w:val="clear" w:color="auto" w:fill="auto"/>
            <w:vAlign w:val="center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</w:rPr>
              <w:t>随访员</w:t>
            </w:r>
            <w:r>
              <w:rPr>
                <w:rFonts w:hint="eastAsia"/>
                <w:lang w:eastAsia="zh-CN"/>
              </w:rPr>
              <w:t>：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支持登录、修改密码；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默认开通随访管理和胸痛学院。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29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668" w:type="dxa"/>
            <w:shd w:val="clear" w:color="auto" w:fill="auto"/>
            <w:vAlign w:val="center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</w:rPr>
              <w:t>审核员</w:t>
            </w:r>
            <w:r>
              <w:rPr>
                <w:rFonts w:hint="eastAsia"/>
                <w:lang w:eastAsia="zh-CN"/>
              </w:rPr>
              <w:t>：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支持登录、修改密码；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默认开通数据填报、数据分析、救治单元管理、随访管理、智慧化三会模板和胸痛学院；</w:t>
            </w:r>
          </w:p>
          <w:p>
            <w:pPr>
              <w:pStyle w:val="2"/>
              <w:ind w:left="0" w:leftChars="0" w:firstLine="0" w:firstLineChars="0"/>
              <w:rPr>
                <w:rFonts w:hint="eastAsi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  <w:t>支持进行审核和驳回。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29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668" w:type="dxa"/>
            <w:shd w:val="clear" w:color="auto" w:fill="auto"/>
            <w:vAlign w:val="center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</w:rPr>
              <w:t>归档员</w:t>
            </w:r>
            <w:r>
              <w:rPr>
                <w:rFonts w:hint="eastAsia"/>
                <w:lang w:eastAsia="zh-CN"/>
              </w:rPr>
              <w:t>：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支持登录、修改密码；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默认开通数据填报、数据分析、救治单元管理、随访管理、智慧化三会模板和胸痛学院；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支持进行归档。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29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668" w:type="dxa"/>
            <w:shd w:val="clear" w:color="auto" w:fill="auto"/>
            <w:vAlign w:val="center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</w:rPr>
              <w:t>机构管理员</w:t>
            </w:r>
            <w:r>
              <w:rPr>
                <w:rFonts w:hint="eastAsia"/>
                <w:lang w:eastAsia="zh-CN"/>
              </w:rPr>
              <w:t>：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支持登录、修改密码；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默认开通数据填报、数据分析、救治单元管理、随访管理、智慧化三会模板和胸痛学院；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支持进行保存、提交、审核、驳回和归档；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可修改人员权限。</w:t>
            </w:r>
          </w:p>
        </w:tc>
      </w:tr>
    </w:tbl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2其它要求：组织一场软件系统的集中操作培训，建立24小时在线答疑平台。</w:t>
      </w:r>
      <w:bookmarkStart w:id="9" w:name="_GoBack"/>
      <w:bookmarkEnd w:id="9"/>
    </w:p>
    <w:p>
      <w:pPr>
        <w:pStyle w:val="2"/>
        <w:rPr>
          <w:rFonts w:hint="eastAsia"/>
          <w:lang w:val="en-US" w:eastAsia="zh-CN"/>
        </w:rPr>
      </w:pPr>
    </w:p>
    <w:bookmarkEnd w:id="0"/>
    <w:bookmarkEnd w:id="1"/>
    <w:bookmarkEnd w:id="2"/>
    <w:bookmarkEnd w:id="3"/>
    <w:bookmarkEnd w:id="4"/>
    <w:bookmarkEnd w:id="5"/>
    <w:bookmarkEnd w:id="6"/>
    <w:p>
      <w:pPr>
        <w:pStyle w:val="39"/>
        <w:ind w:left="0" w:leftChars="0" w:firstLine="0" w:firstLineChars="0"/>
        <w:rPr>
          <w:rFonts w:hint="eastAsia"/>
          <w:i w:val="0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</w:pPr>
    <w:r>
      <w:rPr>
        <w:rFonts w:hint="eastAsia"/>
      </w:rPr>
      <w:t>第</w:t>
    </w:r>
    <w:r>
      <w:rPr>
        <w:rFonts w:hint="eastAsia"/>
      </w:rPr>
      <w:fldChar w:fldCharType="begin"/>
    </w:r>
    <w:r>
      <w:rPr>
        <w:rFonts w:hint="eastAsia"/>
      </w:rPr>
      <w:instrText xml:space="preserve"> PAGE </w:instrText>
    </w:r>
    <w:r>
      <w:rPr>
        <w:rFonts w:hint="eastAsia"/>
      </w:rPr>
      <w:fldChar w:fldCharType="separate"/>
    </w:r>
    <w:r>
      <w:t>15</w:t>
    </w:r>
    <w:r>
      <w:rPr>
        <w:rFonts w:hint="eastAsia"/>
      </w:rPr>
      <w:fldChar w:fldCharType="end"/>
    </w:r>
    <w:r>
      <w:rPr>
        <w:rFonts w:hint="eastAsia"/>
      </w:rPr>
      <w:t>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92C1BB7"/>
    <w:multiLevelType w:val="multilevel"/>
    <w:tmpl w:val="692C1BB7"/>
    <w:lvl w:ilvl="0" w:tentative="0">
      <w:start w:val="1"/>
      <w:numFmt w:val="decimal"/>
      <w:pStyle w:val="4"/>
      <w:lvlText w:val="%1"/>
      <w:lvlJc w:val="left"/>
      <w:pPr>
        <w:ind w:left="432" w:hanging="432"/>
      </w:pPr>
    </w:lvl>
    <w:lvl w:ilvl="1" w:tentative="0">
      <w:start w:val="1"/>
      <w:numFmt w:val="decimal"/>
      <w:pStyle w:val="5"/>
      <w:lvlText w:val="%1.%2"/>
      <w:lvlJc w:val="left"/>
      <w:pPr>
        <w:ind w:left="576" w:hanging="576"/>
      </w:pPr>
    </w:lvl>
    <w:lvl w:ilvl="2" w:tentative="0">
      <w:start w:val="1"/>
      <w:numFmt w:val="decimal"/>
      <w:pStyle w:val="6"/>
      <w:lvlText w:val="%1.%2.%3"/>
      <w:lvlJc w:val="left"/>
      <w:pPr>
        <w:ind w:left="720" w:hanging="720"/>
      </w:pPr>
    </w:lvl>
    <w:lvl w:ilvl="3" w:tentative="0">
      <w:start w:val="1"/>
      <w:numFmt w:val="decimal"/>
      <w:pStyle w:val="7"/>
      <w:lvlText w:val="%1.%2.%3.%4"/>
      <w:lvlJc w:val="left"/>
      <w:pPr>
        <w:ind w:left="864" w:hanging="864"/>
      </w:pPr>
    </w:lvl>
    <w:lvl w:ilvl="4" w:tentative="0">
      <w:start w:val="1"/>
      <w:numFmt w:val="decimal"/>
      <w:pStyle w:val="8"/>
      <w:lvlText w:val="%1.%2.%3.%4.%5"/>
      <w:lvlJc w:val="left"/>
      <w:pPr>
        <w:ind w:left="1008" w:hanging="1008"/>
      </w:pPr>
    </w:lvl>
    <w:lvl w:ilvl="5" w:tentative="0">
      <w:start w:val="1"/>
      <w:numFmt w:val="decimal"/>
      <w:pStyle w:val="9"/>
      <w:lvlText w:val="%1.%2.%3.%4.%5.%6"/>
      <w:lvlJc w:val="left"/>
      <w:pPr>
        <w:ind w:left="1152" w:hanging="1152"/>
      </w:pPr>
    </w:lvl>
    <w:lvl w:ilvl="6" w:tentative="0">
      <w:start w:val="1"/>
      <w:numFmt w:val="decimal"/>
      <w:pStyle w:val="10"/>
      <w:lvlText w:val="%1.%2.%3.%4.%5.%6.%7"/>
      <w:lvlJc w:val="left"/>
      <w:pPr>
        <w:ind w:left="1296" w:hanging="1296"/>
      </w:pPr>
    </w:lvl>
    <w:lvl w:ilvl="7" w:tentative="0">
      <w:start w:val="1"/>
      <w:numFmt w:val="decimal"/>
      <w:pStyle w:val="11"/>
      <w:lvlText w:val="%1.%2.%3.%4.%5.%6.%7.%8"/>
      <w:lvlJc w:val="left"/>
      <w:pPr>
        <w:ind w:left="1440" w:hanging="1440"/>
      </w:pPr>
    </w:lvl>
    <w:lvl w:ilvl="8" w:tentative="0">
      <w:start w:val="1"/>
      <w:numFmt w:val="decimal"/>
      <w:pStyle w:val="12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ZmMjk1Zjg1MGNjYWNlNjU1YTJjYzNkMDA5ZTdlZTIifQ=="/>
  </w:docVars>
  <w:rsids>
    <w:rsidRoot w:val="00F90CDC"/>
    <w:rsid w:val="000002BB"/>
    <w:rsid w:val="000264C2"/>
    <w:rsid w:val="0004254D"/>
    <w:rsid w:val="000435C7"/>
    <w:rsid w:val="00046C6B"/>
    <w:rsid w:val="00063A5A"/>
    <w:rsid w:val="00070B04"/>
    <w:rsid w:val="00073AE5"/>
    <w:rsid w:val="001052D3"/>
    <w:rsid w:val="0011577F"/>
    <w:rsid w:val="001203AD"/>
    <w:rsid w:val="00136B9F"/>
    <w:rsid w:val="0014180F"/>
    <w:rsid w:val="001518B0"/>
    <w:rsid w:val="00182DAB"/>
    <w:rsid w:val="0018568C"/>
    <w:rsid w:val="001F3436"/>
    <w:rsid w:val="0020684C"/>
    <w:rsid w:val="0027294A"/>
    <w:rsid w:val="00280479"/>
    <w:rsid w:val="002B0AB1"/>
    <w:rsid w:val="002E4968"/>
    <w:rsid w:val="002F1AC0"/>
    <w:rsid w:val="002F3BC6"/>
    <w:rsid w:val="002F4682"/>
    <w:rsid w:val="00307E73"/>
    <w:rsid w:val="00314735"/>
    <w:rsid w:val="00321A9C"/>
    <w:rsid w:val="00331F8B"/>
    <w:rsid w:val="00342BF6"/>
    <w:rsid w:val="00346139"/>
    <w:rsid w:val="0035166A"/>
    <w:rsid w:val="00353D26"/>
    <w:rsid w:val="00382148"/>
    <w:rsid w:val="00391433"/>
    <w:rsid w:val="003A37B9"/>
    <w:rsid w:val="003B4E1B"/>
    <w:rsid w:val="003D4495"/>
    <w:rsid w:val="003F0B37"/>
    <w:rsid w:val="00426459"/>
    <w:rsid w:val="004269FA"/>
    <w:rsid w:val="00453491"/>
    <w:rsid w:val="0045611D"/>
    <w:rsid w:val="00457EBC"/>
    <w:rsid w:val="004B61F0"/>
    <w:rsid w:val="004D1A4E"/>
    <w:rsid w:val="004F0AB8"/>
    <w:rsid w:val="00543B04"/>
    <w:rsid w:val="00556408"/>
    <w:rsid w:val="00566384"/>
    <w:rsid w:val="00577BB4"/>
    <w:rsid w:val="00580AF3"/>
    <w:rsid w:val="005B47AA"/>
    <w:rsid w:val="005C6827"/>
    <w:rsid w:val="005D0978"/>
    <w:rsid w:val="005D466D"/>
    <w:rsid w:val="00603CCD"/>
    <w:rsid w:val="00614861"/>
    <w:rsid w:val="00636DD9"/>
    <w:rsid w:val="00643EA8"/>
    <w:rsid w:val="006A5410"/>
    <w:rsid w:val="006B5A68"/>
    <w:rsid w:val="006D20C6"/>
    <w:rsid w:val="006D5C2E"/>
    <w:rsid w:val="00704CD5"/>
    <w:rsid w:val="00705D46"/>
    <w:rsid w:val="00707881"/>
    <w:rsid w:val="00734A0D"/>
    <w:rsid w:val="00751C25"/>
    <w:rsid w:val="0076052A"/>
    <w:rsid w:val="00776A02"/>
    <w:rsid w:val="007C124F"/>
    <w:rsid w:val="007F6E20"/>
    <w:rsid w:val="008B4740"/>
    <w:rsid w:val="008B689A"/>
    <w:rsid w:val="008C2810"/>
    <w:rsid w:val="008D15B1"/>
    <w:rsid w:val="00957BAF"/>
    <w:rsid w:val="009602AA"/>
    <w:rsid w:val="009751A1"/>
    <w:rsid w:val="009759DA"/>
    <w:rsid w:val="00990676"/>
    <w:rsid w:val="00994125"/>
    <w:rsid w:val="009A6A01"/>
    <w:rsid w:val="009B33AA"/>
    <w:rsid w:val="009E0D0F"/>
    <w:rsid w:val="009E0D82"/>
    <w:rsid w:val="00A15BC2"/>
    <w:rsid w:val="00A535E5"/>
    <w:rsid w:val="00A560E5"/>
    <w:rsid w:val="00A57700"/>
    <w:rsid w:val="00A7021B"/>
    <w:rsid w:val="00A814BA"/>
    <w:rsid w:val="00A839AD"/>
    <w:rsid w:val="00A90172"/>
    <w:rsid w:val="00A95C99"/>
    <w:rsid w:val="00AA5FB8"/>
    <w:rsid w:val="00B10B61"/>
    <w:rsid w:val="00B252D5"/>
    <w:rsid w:val="00B666AC"/>
    <w:rsid w:val="00B84112"/>
    <w:rsid w:val="00BC14FF"/>
    <w:rsid w:val="00BC5CB5"/>
    <w:rsid w:val="00BE56C6"/>
    <w:rsid w:val="00C028FF"/>
    <w:rsid w:val="00C204F6"/>
    <w:rsid w:val="00C26A1F"/>
    <w:rsid w:val="00C4401F"/>
    <w:rsid w:val="00C55122"/>
    <w:rsid w:val="00C738D5"/>
    <w:rsid w:val="00CB50BA"/>
    <w:rsid w:val="00CD5409"/>
    <w:rsid w:val="00D008DC"/>
    <w:rsid w:val="00D142C1"/>
    <w:rsid w:val="00D14B02"/>
    <w:rsid w:val="00D155C1"/>
    <w:rsid w:val="00D40BA8"/>
    <w:rsid w:val="00D76EB9"/>
    <w:rsid w:val="00DB4A06"/>
    <w:rsid w:val="00DD60B4"/>
    <w:rsid w:val="00DE37C3"/>
    <w:rsid w:val="00DE677B"/>
    <w:rsid w:val="00E52AE4"/>
    <w:rsid w:val="00E56F75"/>
    <w:rsid w:val="00E6350D"/>
    <w:rsid w:val="00E67FD2"/>
    <w:rsid w:val="00E84494"/>
    <w:rsid w:val="00E920AC"/>
    <w:rsid w:val="00E9484A"/>
    <w:rsid w:val="00F07BA3"/>
    <w:rsid w:val="00F274D4"/>
    <w:rsid w:val="00F4591E"/>
    <w:rsid w:val="00F66657"/>
    <w:rsid w:val="00F82862"/>
    <w:rsid w:val="00F90CDC"/>
    <w:rsid w:val="00FB102E"/>
    <w:rsid w:val="00FC0360"/>
    <w:rsid w:val="00FD3818"/>
    <w:rsid w:val="00FD4DFE"/>
    <w:rsid w:val="00FF46AB"/>
    <w:rsid w:val="00FF4961"/>
    <w:rsid w:val="01891B53"/>
    <w:rsid w:val="01CE78F9"/>
    <w:rsid w:val="02072BA6"/>
    <w:rsid w:val="021920D4"/>
    <w:rsid w:val="023F2212"/>
    <w:rsid w:val="0270035A"/>
    <w:rsid w:val="02C62933"/>
    <w:rsid w:val="0330435B"/>
    <w:rsid w:val="03561F09"/>
    <w:rsid w:val="035E3114"/>
    <w:rsid w:val="037A0CE5"/>
    <w:rsid w:val="038D3451"/>
    <w:rsid w:val="03E80687"/>
    <w:rsid w:val="049029EF"/>
    <w:rsid w:val="050575AD"/>
    <w:rsid w:val="072C15BD"/>
    <w:rsid w:val="074309F6"/>
    <w:rsid w:val="0904636F"/>
    <w:rsid w:val="09061CDB"/>
    <w:rsid w:val="097A4477"/>
    <w:rsid w:val="097F1A18"/>
    <w:rsid w:val="09D26061"/>
    <w:rsid w:val="0A410924"/>
    <w:rsid w:val="0B084097"/>
    <w:rsid w:val="0B0D6D8D"/>
    <w:rsid w:val="0B1E4F61"/>
    <w:rsid w:val="0B664CB3"/>
    <w:rsid w:val="0B731443"/>
    <w:rsid w:val="0B7727C1"/>
    <w:rsid w:val="0B8D0492"/>
    <w:rsid w:val="0BA13F3D"/>
    <w:rsid w:val="0C803B53"/>
    <w:rsid w:val="0C923A83"/>
    <w:rsid w:val="0CD90540"/>
    <w:rsid w:val="0D8E5F16"/>
    <w:rsid w:val="0E687FA4"/>
    <w:rsid w:val="0EA1103E"/>
    <w:rsid w:val="0EB775D4"/>
    <w:rsid w:val="107416A3"/>
    <w:rsid w:val="1082242A"/>
    <w:rsid w:val="10AF101C"/>
    <w:rsid w:val="10E330A7"/>
    <w:rsid w:val="110034B4"/>
    <w:rsid w:val="114669EE"/>
    <w:rsid w:val="119654BE"/>
    <w:rsid w:val="12991286"/>
    <w:rsid w:val="12C549B5"/>
    <w:rsid w:val="12CD2AF2"/>
    <w:rsid w:val="130F79DE"/>
    <w:rsid w:val="140B464A"/>
    <w:rsid w:val="1444190A"/>
    <w:rsid w:val="14A864EA"/>
    <w:rsid w:val="14BE5D79"/>
    <w:rsid w:val="150572EB"/>
    <w:rsid w:val="15A00DC2"/>
    <w:rsid w:val="15F64E85"/>
    <w:rsid w:val="161D0664"/>
    <w:rsid w:val="166A6DEE"/>
    <w:rsid w:val="16D42E36"/>
    <w:rsid w:val="16D5087F"/>
    <w:rsid w:val="17237EDC"/>
    <w:rsid w:val="174A7237"/>
    <w:rsid w:val="17A11086"/>
    <w:rsid w:val="19C332D1"/>
    <w:rsid w:val="1AE259D8"/>
    <w:rsid w:val="1C4A5F2B"/>
    <w:rsid w:val="1C711226"/>
    <w:rsid w:val="1C7342C8"/>
    <w:rsid w:val="1CD97226"/>
    <w:rsid w:val="1CFB590A"/>
    <w:rsid w:val="1D702F45"/>
    <w:rsid w:val="1D8D376E"/>
    <w:rsid w:val="1DA56E22"/>
    <w:rsid w:val="1E7D7EF2"/>
    <w:rsid w:val="1EB60577"/>
    <w:rsid w:val="1F182311"/>
    <w:rsid w:val="1F234F3D"/>
    <w:rsid w:val="208814A4"/>
    <w:rsid w:val="218340C6"/>
    <w:rsid w:val="21965445"/>
    <w:rsid w:val="21E91B75"/>
    <w:rsid w:val="221F4BE5"/>
    <w:rsid w:val="222039B6"/>
    <w:rsid w:val="225B5B7E"/>
    <w:rsid w:val="225E003A"/>
    <w:rsid w:val="234D3841"/>
    <w:rsid w:val="23D1532D"/>
    <w:rsid w:val="247B70E0"/>
    <w:rsid w:val="24AD1C0A"/>
    <w:rsid w:val="253D662D"/>
    <w:rsid w:val="254E777C"/>
    <w:rsid w:val="259143DC"/>
    <w:rsid w:val="25BF34E6"/>
    <w:rsid w:val="25C7239A"/>
    <w:rsid w:val="275A1718"/>
    <w:rsid w:val="275C55C1"/>
    <w:rsid w:val="27B43ACC"/>
    <w:rsid w:val="27FC0CF9"/>
    <w:rsid w:val="28434D42"/>
    <w:rsid w:val="288E0F4E"/>
    <w:rsid w:val="293935AF"/>
    <w:rsid w:val="294206B6"/>
    <w:rsid w:val="29A924E3"/>
    <w:rsid w:val="2A0E0956"/>
    <w:rsid w:val="2A8442DA"/>
    <w:rsid w:val="2B4642CF"/>
    <w:rsid w:val="2C3D6F12"/>
    <w:rsid w:val="2C5E432C"/>
    <w:rsid w:val="2C8114F5"/>
    <w:rsid w:val="2CAE1BBE"/>
    <w:rsid w:val="2CD72E37"/>
    <w:rsid w:val="2CE675AA"/>
    <w:rsid w:val="2D080026"/>
    <w:rsid w:val="2E226D95"/>
    <w:rsid w:val="2F1718C8"/>
    <w:rsid w:val="2F4D56BE"/>
    <w:rsid w:val="3040652C"/>
    <w:rsid w:val="30653006"/>
    <w:rsid w:val="307D1EE9"/>
    <w:rsid w:val="30C145B6"/>
    <w:rsid w:val="30E76AB3"/>
    <w:rsid w:val="311C7A3E"/>
    <w:rsid w:val="31893F49"/>
    <w:rsid w:val="31C34244"/>
    <w:rsid w:val="322B5FBB"/>
    <w:rsid w:val="32E57CE2"/>
    <w:rsid w:val="33AB32FB"/>
    <w:rsid w:val="33C1667B"/>
    <w:rsid w:val="3502691C"/>
    <w:rsid w:val="355A6D87"/>
    <w:rsid w:val="3586192A"/>
    <w:rsid w:val="367E6AA5"/>
    <w:rsid w:val="3693230B"/>
    <w:rsid w:val="36C22E36"/>
    <w:rsid w:val="37005899"/>
    <w:rsid w:val="37600828"/>
    <w:rsid w:val="37687F73"/>
    <w:rsid w:val="38915088"/>
    <w:rsid w:val="392B4CC2"/>
    <w:rsid w:val="394A2C6F"/>
    <w:rsid w:val="39C55CFE"/>
    <w:rsid w:val="39E430C3"/>
    <w:rsid w:val="3A8D64F4"/>
    <w:rsid w:val="3ABD48B0"/>
    <w:rsid w:val="3AFD443D"/>
    <w:rsid w:val="3BEA0F0F"/>
    <w:rsid w:val="3DB33860"/>
    <w:rsid w:val="3DD91947"/>
    <w:rsid w:val="3DEA26DD"/>
    <w:rsid w:val="3E7B317B"/>
    <w:rsid w:val="3EF67B21"/>
    <w:rsid w:val="3F1D39BD"/>
    <w:rsid w:val="3F467606"/>
    <w:rsid w:val="3F8B4ACB"/>
    <w:rsid w:val="3FEE6A4A"/>
    <w:rsid w:val="404F4EEB"/>
    <w:rsid w:val="40FE2CBD"/>
    <w:rsid w:val="41A76EB0"/>
    <w:rsid w:val="41F12821"/>
    <w:rsid w:val="42024A2E"/>
    <w:rsid w:val="42E14644"/>
    <w:rsid w:val="42F629F0"/>
    <w:rsid w:val="433139E4"/>
    <w:rsid w:val="44BE18DD"/>
    <w:rsid w:val="44F76027"/>
    <w:rsid w:val="452B7DDF"/>
    <w:rsid w:val="45EB67BF"/>
    <w:rsid w:val="464F6DF2"/>
    <w:rsid w:val="467024F7"/>
    <w:rsid w:val="4698770F"/>
    <w:rsid w:val="46D75158"/>
    <w:rsid w:val="471634EF"/>
    <w:rsid w:val="47B60D63"/>
    <w:rsid w:val="49615FD0"/>
    <w:rsid w:val="49E35145"/>
    <w:rsid w:val="4A336026"/>
    <w:rsid w:val="4A4F2DB8"/>
    <w:rsid w:val="4AA113B0"/>
    <w:rsid w:val="4B2C0426"/>
    <w:rsid w:val="4B6723EE"/>
    <w:rsid w:val="4B9366F7"/>
    <w:rsid w:val="4B942074"/>
    <w:rsid w:val="4BC13264"/>
    <w:rsid w:val="4BD21BD6"/>
    <w:rsid w:val="4C006B8C"/>
    <w:rsid w:val="4D804879"/>
    <w:rsid w:val="4DC009AB"/>
    <w:rsid w:val="4DEB382E"/>
    <w:rsid w:val="4F2E4C30"/>
    <w:rsid w:val="4FAF5542"/>
    <w:rsid w:val="4FFF25AD"/>
    <w:rsid w:val="51C3393A"/>
    <w:rsid w:val="526F57C8"/>
    <w:rsid w:val="52D34532"/>
    <w:rsid w:val="540F68E3"/>
    <w:rsid w:val="5435699D"/>
    <w:rsid w:val="547610BD"/>
    <w:rsid w:val="54A14421"/>
    <w:rsid w:val="55A50B40"/>
    <w:rsid w:val="55DE5159"/>
    <w:rsid w:val="564C7BCE"/>
    <w:rsid w:val="566E6EC2"/>
    <w:rsid w:val="56BE6D1E"/>
    <w:rsid w:val="57286DB3"/>
    <w:rsid w:val="57462286"/>
    <w:rsid w:val="57E30A7D"/>
    <w:rsid w:val="58CD7612"/>
    <w:rsid w:val="59012EF2"/>
    <w:rsid w:val="598853C1"/>
    <w:rsid w:val="5A051667"/>
    <w:rsid w:val="5A551748"/>
    <w:rsid w:val="5AC661A1"/>
    <w:rsid w:val="5B0311A3"/>
    <w:rsid w:val="5C084644"/>
    <w:rsid w:val="5C542B68"/>
    <w:rsid w:val="5C9347A9"/>
    <w:rsid w:val="5CEA2C2C"/>
    <w:rsid w:val="5D1502E6"/>
    <w:rsid w:val="5DD052A1"/>
    <w:rsid w:val="5DED08E2"/>
    <w:rsid w:val="5E053485"/>
    <w:rsid w:val="5E930A90"/>
    <w:rsid w:val="5F0C2022"/>
    <w:rsid w:val="5F315B82"/>
    <w:rsid w:val="5FAB1C81"/>
    <w:rsid w:val="604C539B"/>
    <w:rsid w:val="60564992"/>
    <w:rsid w:val="60BD0047"/>
    <w:rsid w:val="61850845"/>
    <w:rsid w:val="61AB4343"/>
    <w:rsid w:val="61C81B51"/>
    <w:rsid w:val="61EB295A"/>
    <w:rsid w:val="62721F2C"/>
    <w:rsid w:val="62C70D09"/>
    <w:rsid w:val="62ED08B8"/>
    <w:rsid w:val="63010331"/>
    <w:rsid w:val="63216475"/>
    <w:rsid w:val="63352929"/>
    <w:rsid w:val="639F3A33"/>
    <w:rsid w:val="63B022B7"/>
    <w:rsid w:val="63B75221"/>
    <w:rsid w:val="63CF256B"/>
    <w:rsid w:val="647267C2"/>
    <w:rsid w:val="64780EF8"/>
    <w:rsid w:val="649C5716"/>
    <w:rsid w:val="65655225"/>
    <w:rsid w:val="65A672FB"/>
    <w:rsid w:val="665B6338"/>
    <w:rsid w:val="66923659"/>
    <w:rsid w:val="66C76F1B"/>
    <w:rsid w:val="67A77934"/>
    <w:rsid w:val="67BD20FC"/>
    <w:rsid w:val="68394457"/>
    <w:rsid w:val="68442DFB"/>
    <w:rsid w:val="68633281"/>
    <w:rsid w:val="68AF6F88"/>
    <w:rsid w:val="68D32B6B"/>
    <w:rsid w:val="69977CA6"/>
    <w:rsid w:val="69CA10DE"/>
    <w:rsid w:val="6B321631"/>
    <w:rsid w:val="6CEF4F7C"/>
    <w:rsid w:val="6D91263F"/>
    <w:rsid w:val="7128436B"/>
    <w:rsid w:val="71816E6E"/>
    <w:rsid w:val="7189187F"/>
    <w:rsid w:val="7212448D"/>
    <w:rsid w:val="72565C05"/>
    <w:rsid w:val="734D6842"/>
    <w:rsid w:val="749D7B1B"/>
    <w:rsid w:val="75147228"/>
    <w:rsid w:val="761C0F14"/>
    <w:rsid w:val="775B5A6C"/>
    <w:rsid w:val="77A1409D"/>
    <w:rsid w:val="77D378FF"/>
    <w:rsid w:val="79027AA1"/>
    <w:rsid w:val="79127B7B"/>
    <w:rsid w:val="799F5E07"/>
    <w:rsid w:val="79A715B3"/>
    <w:rsid w:val="7A813A3B"/>
    <w:rsid w:val="7AB67B89"/>
    <w:rsid w:val="7B2F2FAE"/>
    <w:rsid w:val="7B865BCD"/>
    <w:rsid w:val="7C280612"/>
    <w:rsid w:val="7C6B4A39"/>
    <w:rsid w:val="7C9B4E73"/>
    <w:rsid w:val="7CC956DD"/>
    <w:rsid w:val="7D2A0BC7"/>
    <w:rsid w:val="7D724517"/>
    <w:rsid w:val="7DB76FD2"/>
    <w:rsid w:val="7E5020A2"/>
    <w:rsid w:val="7F0151CE"/>
    <w:rsid w:val="7F364DF4"/>
    <w:rsid w:val="7F3D4789"/>
    <w:rsid w:val="7F6B740A"/>
    <w:rsid w:val="7FE64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link w:val="29"/>
    <w:qFormat/>
    <w:uiPriority w:val="0"/>
    <w:pPr>
      <w:keepNext/>
      <w:keepLines/>
      <w:numPr>
        <w:ilvl w:val="0"/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5">
    <w:name w:val="heading 2"/>
    <w:basedOn w:val="1"/>
    <w:next w:val="1"/>
    <w:link w:val="31"/>
    <w:unhideWhenUsed/>
    <w:qFormat/>
    <w:uiPriority w:val="0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6">
    <w:name w:val="heading 3"/>
    <w:basedOn w:val="1"/>
    <w:next w:val="1"/>
    <w:link w:val="32"/>
    <w:unhideWhenUsed/>
    <w:qFormat/>
    <w:uiPriority w:val="9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7">
    <w:name w:val="heading 4"/>
    <w:basedOn w:val="1"/>
    <w:next w:val="1"/>
    <w:link w:val="33"/>
    <w:unhideWhenUsed/>
    <w:qFormat/>
    <w:uiPriority w:val="9"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8">
    <w:name w:val="heading 5"/>
    <w:basedOn w:val="1"/>
    <w:next w:val="1"/>
    <w:link w:val="34"/>
    <w:unhideWhenUsed/>
    <w:qFormat/>
    <w:uiPriority w:val="9"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9">
    <w:name w:val="heading 6"/>
    <w:basedOn w:val="1"/>
    <w:next w:val="1"/>
    <w:link w:val="35"/>
    <w:unhideWhenUsed/>
    <w:qFormat/>
    <w:uiPriority w:val="9"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10">
    <w:name w:val="heading 7"/>
    <w:basedOn w:val="1"/>
    <w:next w:val="1"/>
    <w:link w:val="36"/>
    <w:semiHidden/>
    <w:unhideWhenUsed/>
    <w:qFormat/>
    <w:uiPriority w:val="9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11">
    <w:name w:val="heading 8"/>
    <w:basedOn w:val="1"/>
    <w:next w:val="1"/>
    <w:link w:val="37"/>
    <w:semiHidden/>
    <w:unhideWhenUsed/>
    <w:qFormat/>
    <w:uiPriority w:val="9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Theme="majorHAnsi" w:hAnsiTheme="majorHAnsi" w:eastAsiaTheme="majorEastAsia" w:cstheme="majorBidi"/>
      <w:sz w:val="24"/>
      <w:szCs w:val="24"/>
    </w:rPr>
  </w:style>
  <w:style w:type="paragraph" w:styleId="12">
    <w:name w:val="heading 9"/>
    <w:basedOn w:val="1"/>
    <w:next w:val="1"/>
    <w:link w:val="38"/>
    <w:semiHidden/>
    <w:unhideWhenUsed/>
    <w:qFormat/>
    <w:uiPriority w:val="9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Theme="majorHAnsi" w:hAnsiTheme="majorHAnsi" w:eastAsiaTheme="majorEastAsia" w:cstheme="majorBidi"/>
      <w:szCs w:val="21"/>
    </w:rPr>
  </w:style>
  <w:style w:type="character" w:default="1" w:styleId="22">
    <w:name w:val="Default Paragraph Font"/>
    <w:semiHidden/>
    <w:unhideWhenUsed/>
    <w:qFormat/>
    <w:uiPriority w:val="1"/>
  </w:style>
  <w:style w:type="table" w:default="1" w:styleId="2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link w:val="43"/>
    <w:unhideWhenUsed/>
    <w:qFormat/>
    <w:uiPriority w:val="99"/>
    <w:pPr>
      <w:spacing w:line="360" w:lineRule="auto"/>
      <w:ind w:firstLine="420" w:firstLineChars="200"/>
      <w:jc w:val="left"/>
    </w:pPr>
    <w:rPr>
      <w:rFonts w:ascii="Times New Roman" w:hAnsi="Times New Roman" w:eastAsia="仿宋" w:cs="Times New Roman"/>
      <w:sz w:val="24"/>
    </w:rPr>
  </w:style>
  <w:style w:type="paragraph" w:styleId="3">
    <w:name w:val="Body Text Indent"/>
    <w:basedOn w:val="1"/>
    <w:link w:val="42"/>
    <w:semiHidden/>
    <w:unhideWhenUsed/>
    <w:qFormat/>
    <w:uiPriority w:val="99"/>
    <w:pPr>
      <w:spacing w:after="120"/>
      <w:ind w:left="420" w:leftChars="200"/>
    </w:pPr>
  </w:style>
  <w:style w:type="paragraph" w:styleId="13">
    <w:name w:val="toc 3"/>
    <w:basedOn w:val="1"/>
    <w:next w:val="1"/>
    <w:unhideWhenUsed/>
    <w:qFormat/>
    <w:uiPriority w:val="39"/>
    <w:pPr>
      <w:ind w:left="840" w:leftChars="400"/>
    </w:pPr>
  </w:style>
  <w:style w:type="paragraph" w:styleId="14">
    <w:name w:val="Date"/>
    <w:basedOn w:val="1"/>
    <w:next w:val="1"/>
    <w:link w:val="25"/>
    <w:semiHidden/>
    <w:unhideWhenUsed/>
    <w:qFormat/>
    <w:uiPriority w:val="99"/>
    <w:pPr>
      <w:ind w:left="100" w:leftChars="2500"/>
    </w:pPr>
  </w:style>
  <w:style w:type="paragraph" w:styleId="15">
    <w:name w:val="Balloon Text"/>
    <w:basedOn w:val="1"/>
    <w:link w:val="48"/>
    <w:semiHidden/>
    <w:unhideWhenUsed/>
    <w:qFormat/>
    <w:uiPriority w:val="99"/>
    <w:rPr>
      <w:sz w:val="18"/>
      <w:szCs w:val="18"/>
    </w:rPr>
  </w:style>
  <w:style w:type="paragraph" w:styleId="16">
    <w:name w:val="footer"/>
    <w:basedOn w:val="1"/>
    <w:link w:val="2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1"/>
    <w:link w:val="2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toc 1"/>
    <w:basedOn w:val="1"/>
    <w:next w:val="1"/>
    <w:unhideWhenUsed/>
    <w:qFormat/>
    <w:uiPriority w:val="39"/>
  </w:style>
  <w:style w:type="paragraph" w:styleId="19">
    <w:name w:val="toc 2"/>
    <w:basedOn w:val="1"/>
    <w:next w:val="1"/>
    <w:unhideWhenUsed/>
    <w:qFormat/>
    <w:uiPriority w:val="39"/>
    <w:pPr>
      <w:ind w:left="420" w:leftChars="200"/>
    </w:pPr>
  </w:style>
  <w:style w:type="table" w:styleId="21">
    <w:name w:val="Table Grid"/>
    <w:basedOn w:val="2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Strong"/>
    <w:basedOn w:val="22"/>
    <w:qFormat/>
    <w:uiPriority w:val="22"/>
    <w:rPr>
      <w:b/>
      <w:bCs/>
    </w:rPr>
  </w:style>
  <w:style w:type="character" w:styleId="24">
    <w:name w:val="Hyperlink"/>
    <w:basedOn w:val="2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25">
    <w:name w:val="日期 Char"/>
    <w:basedOn w:val="22"/>
    <w:link w:val="14"/>
    <w:semiHidden/>
    <w:qFormat/>
    <w:uiPriority w:val="99"/>
  </w:style>
  <w:style w:type="character" w:customStyle="1" w:styleId="26">
    <w:name w:val="页眉 Char"/>
    <w:basedOn w:val="22"/>
    <w:link w:val="17"/>
    <w:qFormat/>
    <w:uiPriority w:val="99"/>
    <w:rPr>
      <w:sz w:val="18"/>
      <w:szCs w:val="18"/>
    </w:rPr>
  </w:style>
  <w:style w:type="character" w:customStyle="1" w:styleId="27">
    <w:name w:val="页脚 Char"/>
    <w:basedOn w:val="22"/>
    <w:link w:val="16"/>
    <w:qFormat/>
    <w:uiPriority w:val="99"/>
    <w:rPr>
      <w:sz w:val="18"/>
      <w:szCs w:val="18"/>
    </w:rPr>
  </w:style>
  <w:style w:type="paragraph" w:customStyle="1" w:styleId="28">
    <w:name w:val="M正文"/>
    <w:basedOn w:val="1"/>
    <w:link w:val="30"/>
    <w:qFormat/>
    <w:uiPriority w:val="0"/>
    <w:pPr>
      <w:spacing w:line="360" w:lineRule="auto"/>
      <w:ind w:firstLine="480" w:firstLineChars="200"/>
    </w:pPr>
    <w:rPr>
      <w:sz w:val="24"/>
      <w:szCs w:val="24"/>
    </w:rPr>
  </w:style>
  <w:style w:type="character" w:customStyle="1" w:styleId="29">
    <w:name w:val="标题 1 Char"/>
    <w:basedOn w:val="22"/>
    <w:link w:val="4"/>
    <w:qFormat/>
    <w:uiPriority w:val="9"/>
    <w:rPr>
      <w:b/>
      <w:bCs/>
      <w:kern w:val="44"/>
      <w:sz w:val="44"/>
      <w:szCs w:val="44"/>
    </w:rPr>
  </w:style>
  <w:style w:type="character" w:customStyle="1" w:styleId="30">
    <w:name w:val="M正文 字符"/>
    <w:basedOn w:val="22"/>
    <w:link w:val="28"/>
    <w:qFormat/>
    <w:uiPriority w:val="0"/>
    <w:rPr>
      <w:sz w:val="24"/>
      <w:szCs w:val="24"/>
    </w:rPr>
  </w:style>
  <w:style w:type="character" w:customStyle="1" w:styleId="31">
    <w:name w:val="标题 2 Char"/>
    <w:basedOn w:val="22"/>
    <w:link w:val="5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32">
    <w:name w:val="标题 3 Char"/>
    <w:basedOn w:val="22"/>
    <w:link w:val="6"/>
    <w:qFormat/>
    <w:uiPriority w:val="9"/>
    <w:rPr>
      <w:b/>
      <w:bCs/>
      <w:sz w:val="32"/>
      <w:szCs w:val="32"/>
    </w:rPr>
  </w:style>
  <w:style w:type="character" w:customStyle="1" w:styleId="33">
    <w:name w:val="标题 4 Char"/>
    <w:basedOn w:val="22"/>
    <w:link w:val="7"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34">
    <w:name w:val="标题 5 Char"/>
    <w:basedOn w:val="22"/>
    <w:link w:val="8"/>
    <w:semiHidden/>
    <w:qFormat/>
    <w:uiPriority w:val="9"/>
    <w:rPr>
      <w:b/>
      <w:bCs/>
      <w:sz w:val="28"/>
      <w:szCs w:val="28"/>
    </w:rPr>
  </w:style>
  <w:style w:type="character" w:customStyle="1" w:styleId="35">
    <w:name w:val="标题 6 Char"/>
    <w:basedOn w:val="22"/>
    <w:link w:val="9"/>
    <w:semiHidden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36">
    <w:name w:val="标题 7 Char"/>
    <w:basedOn w:val="22"/>
    <w:link w:val="10"/>
    <w:semiHidden/>
    <w:qFormat/>
    <w:uiPriority w:val="9"/>
    <w:rPr>
      <w:b/>
      <w:bCs/>
      <w:sz w:val="24"/>
      <w:szCs w:val="24"/>
    </w:rPr>
  </w:style>
  <w:style w:type="character" w:customStyle="1" w:styleId="37">
    <w:name w:val="标题 8 Char"/>
    <w:basedOn w:val="22"/>
    <w:link w:val="11"/>
    <w:semiHidden/>
    <w:qFormat/>
    <w:uiPriority w:val="9"/>
    <w:rPr>
      <w:rFonts w:asciiTheme="majorHAnsi" w:hAnsiTheme="majorHAnsi" w:eastAsiaTheme="majorEastAsia" w:cstheme="majorBidi"/>
      <w:sz w:val="24"/>
      <w:szCs w:val="24"/>
    </w:rPr>
  </w:style>
  <w:style w:type="character" w:customStyle="1" w:styleId="38">
    <w:name w:val="标题 9 Char"/>
    <w:basedOn w:val="22"/>
    <w:link w:val="12"/>
    <w:semiHidden/>
    <w:qFormat/>
    <w:uiPriority w:val="9"/>
    <w:rPr>
      <w:rFonts w:asciiTheme="majorHAnsi" w:hAnsiTheme="majorHAnsi" w:eastAsiaTheme="majorEastAsia" w:cstheme="majorBidi"/>
      <w:szCs w:val="21"/>
    </w:rPr>
  </w:style>
  <w:style w:type="paragraph" w:customStyle="1" w:styleId="39">
    <w:name w:val="M提示"/>
    <w:basedOn w:val="28"/>
    <w:link w:val="41"/>
    <w:qFormat/>
    <w:uiPriority w:val="0"/>
    <w:rPr>
      <w:i/>
    </w:rPr>
  </w:style>
  <w:style w:type="paragraph" w:customStyle="1" w:styleId="40">
    <w:name w:val="TOC 标题1"/>
    <w:basedOn w:val="4"/>
    <w:next w:val="1"/>
    <w:unhideWhenUsed/>
    <w:qFormat/>
    <w:uiPriority w:val="39"/>
    <w:pPr>
      <w:widowControl/>
      <w:numPr>
        <w:numId w:val="0"/>
      </w:numPr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F5597" w:themeColor="accent1" w:themeShade="BF"/>
      <w:kern w:val="0"/>
      <w:sz w:val="32"/>
      <w:szCs w:val="32"/>
    </w:rPr>
  </w:style>
  <w:style w:type="character" w:customStyle="1" w:styleId="41">
    <w:name w:val="M提示 字符"/>
    <w:basedOn w:val="30"/>
    <w:link w:val="39"/>
    <w:qFormat/>
    <w:uiPriority w:val="0"/>
    <w:rPr>
      <w:i/>
      <w:sz w:val="24"/>
      <w:szCs w:val="24"/>
    </w:rPr>
  </w:style>
  <w:style w:type="character" w:customStyle="1" w:styleId="42">
    <w:name w:val="正文文本缩进 Char"/>
    <w:basedOn w:val="22"/>
    <w:link w:val="3"/>
    <w:semiHidden/>
    <w:qFormat/>
    <w:uiPriority w:val="99"/>
  </w:style>
  <w:style w:type="character" w:customStyle="1" w:styleId="43">
    <w:name w:val="正文首行缩进 2 Char"/>
    <w:basedOn w:val="42"/>
    <w:link w:val="2"/>
    <w:qFormat/>
    <w:uiPriority w:val="99"/>
    <w:rPr>
      <w:rFonts w:ascii="Times New Roman" w:hAnsi="Times New Roman" w:eastAsia="仿宋" w:cs="Times New Roman"/>
      <w:sz w:val="24"/>
    </w:rPr>
  </w:style>
  <w:style w:type="paragraph" w:customStyle="1" w:styleId="44">
    <w:name w:val="TOC 标题11"/>
    <w:basedOn w:val="4"/>
    <w:next w:val="1"/>
    <w:qFormat/>
    <w:uiPriority w:val="10"/>
    <w:pPr>
      <w:widowControl/>
      <w:numPr>
        <w:numId w:val="0"/>
      </w:numPr>
      <w:spacing w:before="240" w:after="0" w:line="259" w:lineRule="auto"/>
      <w:jc w:val="center"/>
      <w:outlineLvl w:val="9"/>
    </w:pPr>
    <w:rPr>
      <w:rFonts w:ascii="Calibri Light" w:hAnsi="Calibri Light" w:eastAsia="仿宋" w:cs="Times New Roman"/>
      <w:b w:val="0"/>
      <w:bCs w:val="0"/>
      <w:kern w:val="0"/>
      <w:sz w:val="36"/>
      <w:szCs w:val="32"/>
    </w:rPr>
  </w:style>
  <w:style w:type="paragraph" w:styleId="45">
    <w:name w:val="List Paragraph"/>
    <w:basedOn w:val="1"/>
    <w:link w:val="46"/>
    <w:qFormat/>
    <w:uiPriority w:val="34"/>
    <w:pPr>
      <w:spacing w:line="360" w:lineRule="auto"/>
      <w:ind w:firstLine="420" w:firstLineChars="200"/>
      <w:jc w:val="left"/>
    </w:pPr>
    <w:rPr>
      <w:rFonts w:ascii="Times New Roman" w:hAnsi="Times New Roman" w:eastAsia="仿宋" w:cs="Times New Roman"/>
      <w:sz w:val="24"/>
    </w:rPr>
  </w:style>
  <w:style w:type="character" w:customStyle="1" w:styleId="46">
    <w:name w:val="列出段落 Char"/>
    <w:link w:val="45"/>
    <w:qFormat/>
    <w:uiPriority w:val="34"/>
    <w:rPr>
      <w:rFonts w:ascii="Times New Roman" w:hAnsi="Times New Roman" w:eastAsia="仿宋" w:cs="Times New Roman"/>
      <w:sz w:val="24"/>
    </w:rPr>
  </w:style>
  <w:style w:type="paragraph" w:customStyle="1" w:styleId="47">
    <w:name w:val="列出段落11"/>
    <w:basedOn w:val="1"/>
    <w:qFormat/>
    <w:uiPriority w:val="99"/>
    <w:pPr>
      <w:spacing w:line="360" w:lineRule="auto"/>
      <w:ind w:firstLine="420" w:firstLineChars="200"/>
      <w:jc w:val="left"/>
    </w:pPr>
    <w:rPr>
      <w:rFonts w:ascii="Times New Roman" w:hAnsi="Times New Roman" w:eastAsia="仿宋" w:cs="Times New Roman"/>
      <w:sz w:val="24"/>
    </w:rPr>
  </w:style>
  <w:style w:type="character" w:customStyle="1" w:styleId="48">
    <w:name w:val="批注框文本 Char"/>
    <w:basedOn w:val="22"/>
    <w:link w:val="15"/>
    <w:semiHidden/>
    <w:qFormat/>
    <w:uiPriority w:val="99"/>
    <w:rPr>
      <w:sz w:val="18"/>
      <w:szCs w:val="18"/>
    </w:rPr>
  </w:style>
  <w:style w:type="table" w:customStyle="1" w:styleId="49">
    <w:name w:val="网格型2"/>
    <w:qFormat/>
    <w:uiPriority w:val="0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07E09A-4E2B-4317-8A1D-A29D0F81F2F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4663</Words>
  <Characters>4761</Characters>
  <Lines>89</Lines>
  <Paragraphs>25</Paragraphs>
  <TotalTime>34</TotalTime>
  <ScaleCrop>false</ScaleCrop>
  <LinksUpToDate>false</LinksUpToDate>
  <CharactersWithSpaces>4797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2017-09-14T01:18:00Z</dcterms:created>
  <dc:creator>袁明勇</dc:creator>
  <cp:lastModifiedBy>龙</cp:lastModifiedBy>
  <dcterms:modified xsi:type="dcterms:W3CDTF">2025-04-24T03:18:29Z</dcterms:modified>
  <cp:revision>139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0D8561AECCEA4B3383A5495B425361D1</vt:lpwstr>
  </property>
</Properties>
</file>